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3DEF" w:rsidRDefault="000B3DEF" w:rsidP="000B3DEF">
      <w:pPr>
        <w:tabs>
          <w:tab w:val="right" w:pos="9072"/>
        </w:tabs>
        <w:jc w:val="both"/>
        <w:outlineLvl w:val="0"/>
        <w:rPr>
          <w:rFonts w:ascii="Arial" w:eastAsia="宋体" w:hAnsi="Arial"/>
          <w:b/>
          <w:i/>
          <w:sz w:val="24"/>
          <w:lang w:val="en-US" w:eastAsia="zh-CN"/>
        </w:rPr>
      </w:pPr>
      <w:r>
        <w:rPr>
          <w:rFonts w:ascii="Arial" w:hAnsi="Arial" w:cs="Arial"/>
          <w:b/>
          <w:sz w:val="24"/>
        </w:rPr>
        <w:t xml:space="preserve">3GPP TSG-RAN WG4 Meeting </w:t>
      </w:r>
      <w:r>
        <w:rPr>
          <w:rFonts w:ascii="Arial" w:hAnsi="Arial" w:cs="Arial" w:hint="eastAsia"/>
          <w:b/>
          <w:sz w:val="24"/>
          <w:lang w:eastAsia="zh-CN"/>
        </w:rPr>
        <w:t>#</w:t>
      </w:r>
      <w:r>
        <w:rPr>
          <w:rFonts w:ascii="Arial" w:hAnsi="Arial" w:cs="Arial" w:hint="eastAsia"/>
          <w:b/>
          <w:sz w:val="24"/>
          <w:lang w:val="en-US" w:eastAsia="zh-CN"/>
        </w:rPr>
        <w:t>1</w:t>
      </w:r>
      <w:r>
        <w:rPr>
          <w:rFonts w:ascii="Arial" w:hAnsi="Arial" w:cs="Arial"/>
          <w:b/>
          <w:sz w:val="24"/>
          <w:lang w:val="en-US" w:eastAsia="zh-CN"/>
        </w:rPr>
        <w:t>10</w:t>
      </w:r>
      <w:r>
        <w:rPr>
          <w:rFonts w:ascii="Arial" w:eastAsia="MS Mincho" w:hAnsi="Arial"/>
          <w:b/>
          <w:sz w:val="24"/>
        </w:rPr>
        <w:tab/>
      </w:r>
      <w:r>
        <w:rPr>
          <w:rFonts w:ascii="Arial" w:hAnsi="Arial"/>
          <w:b/>
          <w:sz w:val="24"/>
          <w:lang w:eastAsia="zh-CN"/>
        </w:rPr>
        <w:t>R4-2</w:t>
      </w:r>
      <w:r w:rsidR="00B2010E">
        <w:rPr>
          <w:rFonts w:ascii="Arial" w:hAnsi="Arial"/>
          <w:b/>
          <w:sz w:val="24"/>
          <w:lang w:val="en-US" w:eastAsia="zh-CN"/>
        </w:rPr>
        <w:t>401824</w:t>
      </w:r>
      <w:bookmarkStart w:id="0" w:name="_GoBack"/>
      <w:bookmarkEnd w:id="0"/>
    </w:p>
    <w:p w:rsidR="000B3DEF" w:rsidRDefault="000B3DEF" w:rsidP="000B3DEF">
      <w:pPr>
        <w:tabs>
          <w:tab w:val="left" w:pos="3106"/>
          <w:tab w:val="center" w:pos="4536"/>
          <w:tab w:val="right" w:pos="9072"/>
        </w:tabs>
        <w:jc w:val="both"/>
        <w:outlineLvl w:val="0"/>
        <w:rPr>
          <w:rFonts w:ascii="Arial" w:eastAsia="宋体" w:hAnsi="Arial"/>
          <w:b/>
          <w:sz w:val="24"/>
          <w:lang w:eastAsia="zh-CN"/>
        </w:rPr>
      </w:pPr>
      <w:r>
        <w:rPr>
          <w:rFonts w:ascii="Arial" w:eastAsia="宋体" w:hAnsi="Arial"/>
          <w:b/>
          <w:sz w:val="24"/>
          <w:lang w:val="en-US" w:eastAsia="zh-CN"/>
        </w:rPr>
        <w:t>Athens</w:t>
      </w:r>
      <w:r>
        <w:rPr>
          <w:rFonts w:ascii="Arial" w:eastAsia="宋体" w:hAnsi="Arial"/>
          <w:b/>
          <w:sz w:val="24"/>
          <w:lang w:eastAsia="zh-CN"/>
        </w:rPr>
        <w:t>,</w:t>
      </w:r>
      <w:r>
        <w:rPr>
          <w:rFonts w:ascii="Arial" w:eastAsia="宋体" w:hAnsi="Arial" w:hint="eastAsia"/>
          <w:b/>
          <w:sz w:val="24"/>
          <w:lang w:val="en-US" w:eastAsia="zh-CN"/>
        </w:rPr>
        <w:t xml:space="preserve"> </w:t>
      </w:r>
      <w:r>
        <w:rPr>
          <w:rFonts w:ascii="Arial" w:eastAsia="宋体" w:hAnsi="Arial"/>
          <w:b/>
          <w:sz w:val="24"/>
          <w:lang w:val="en-US" w:eastAsia="zh-CN"/>
        </w:rPr>
        <w:t>Greece</w:t>
      </w:r>
      <w:r>
        <w:rPr>
          <w:rFonts w:ascii="Arial" w:eastAsia="宋体" w:hAnsi="Arial" w:hint="eastAsia"/>
          <w:b/>
          <w:sz w:val="24"/>
          <w:lang w:val="en-US" w:eastAsia="zh-CN"/>
        </w:rPr>
        <w:t>,</w:t>
      </w:r>
      <w:r>
        <w:rPr>
          <w:rFonts w:ascii="Arial" w:eastAsia="宋体" w:hAnsi="Arial"/>
          <w:b/>
          <w:sz w:val="24"/>
          <w:lang w:eastAsia="zh-CN"/>
        </w:rPr>
        <w:t xml:space="preserve"> </w:t>
      </w:r>
      <w:r>
        <w:rPr>
          <w:rFonts w:ascii="Arial" w:eastAsia="宋体" w:hAnsi="Arial"/>
          <w:b/>
          <w:sz w:val="24"/>
          <w:lang w:val="en-US" w:eastAsia="zh-CN"/>
        </w:rPr>
        <w:t>26</w:t>
      </w:r>
      <w:r w:rsidRPr="00A26881">
        <w:rPr>
          <w:rFonts w:ascii="Arial" w:eastAsia="宋体" w:hAnsi="Arial"/>
          <w:b/>
          <w:sz w:val="24"/>
          <w:vertAlign w:val="superscript"/>
          <w:lang w:val="en-US" w:eastAsia="zh-CN"/>
        </w:rPr>
        <w:t>th</w:t>
      </w:r>
      <w:r>
        <w:rPr>
          <w:rFonts w:ascii="Arial" w:eastAsia="宋体" w:hAnsi="Arial"/>
          <w:b/>
          <w:sz w:val="24"/>
          <w:lang w:val="en-US" w:eastAsia="zh-CN"/>
        </w:rPr>
        <w:t xml:space="preserve"> Feb</w:t>
      </w:r>
      <w:r>
        <w:rPr>
          <w:rFonts w:ascii="Arial" w:eastAsia="宋体" w:hAnsi="Arial" w:cs="Arial" w:hint="eastAsia"/>
          <w:b/>
          <w:bCs/>
          <w:sz w:val="24"/>
          <w:szCs w:val="24"/>
          <w:lang w:val="en-US" w:eastAsia="zh-CN"/>
        </w:rPr>
        <w:t xml:space="preserve"> </w:t>
      </w:r>
      <w:r>
        <w:rPr>
          <w:rFonts w:ascii="Arial" w:hAnsi="Arial" w:cs="Arial"/>
          <w:b/>
          <w:bCs/>
          <w:sz w:val="24"/>
          <w:szCs w:val="24"/>
        </w:rPr>
        <w:t>–</w:t>
      </w:r>
      <w:r>
        <w:rPr>
          <w:rFonts w:ascii="Arial" w:eastAsia="宋体" w:hAnsi="Arial" w:cs="Arial" w:hint="eastAsia"/>
          <w:b/>
          <w:bCs/>
          <w:sz w:val="24"/>
          <w:szCs w:val="24"/>
          <w:lang w:val="en-US" w:eastAsia="zh-CN"/>
        </w:rPr>
        <w:t xml:space="preserve"> </w:t>
      </w:r>
      <w:r>
        <w:rPr>
          <w:rFonts w:ascii="Arial" w:eastAsia="宋体" w:hAnsi="Arial" w:cs="Arial"/>
          <w:b/>
          <w:bCs/>
          <w:sz w:val="24"/>
          <w:szCs w:val="24"/>
          <w:lang w:val="en-US" w:eastAsia="zh-CN"/>
        </w:rPr>
        <w:t>1</w:t>
      </w:r>
      <w:r w:rsidRPr="00A26881">
        <w:rPr>
          <w:rFonts w:ascii="Arial" w:eastAsia="宋体" w:hAnsi="Arial" w:cs="Arial"/>
          <w:b/>
          <w:bCs/>
          <w:sz w:val="24"/>
          <w:szCs w:val="24"/>
          <w:vertAlign w:val="superscript"/>
          <w:lang w:val="en-US" w:eastAsia="zh-CN"/>
        </w:rPr>
        <w:t>st</w:t>
      </w:r>
      <w:r>
        <w:rPr>
          <w:rFonts w:ascii="Arial" w:hAnsi="Arial" w:cs="Arial"/>
          <w:b/>
          <w:bCs/>
          <w:sz w:val="24"/>
          <w:szCs w:val="24"/>
        </w:rPr>
        <w:t xml:space="preserve"> </w:t>
      </w:r>
      <w:r>
        <w:rPr>
          <w:rFonts w:ascii="Arial" w:eastAsia="宋体" w:hAnsi="Arial" w:cs="Arial"/>
          <w:b/>
          <w:bCs/>
          <w:sz w:val="24"/>
          <w:szCs w:val="24"/>
          <w:lang w:val="en-US" w:eastAsia="zh-CN"/>
        </w:rPr>
        <w:t>March</w:t>
      </w:r>
      <w:r>
        <w:rPr>
          <w:rFonts w:ascii="Arial" w:eastAsia="宋体" w:hAnsi="Arial"/>
          <w:b/>
          <w:sz w:val="24"/>
          <w:lang w:eastAsia="zh-CN"/>
        </w:rPr>
        <w:t>, 202</w:t>
      </w:r>
      <w:r>
        <w:rPr>
          <w:rFonts w:ascii="Arial" w:eastAsia="宋体" w:hAnsi="Arial"/>
          <w:b/>
          <w:sz w:val="24"/>
          <w:lang w:val="en-US" w:eastAsia="zh-CN"/>
        </w:rPr>
        <w:t>4</w:t>
      </w:r>
    </w:p>
    <w:p w:rsidR="005A5887" w:rsidRPr="000B3DEF" w:rsidRDefault="005A5887">
      <w:pPr>
        <w:widowControl w:val="0"/>
        <w:overflowPunct w:val="0"/>
        <w:autoSpaceDE w:val="0"/>
        <w:autoSpaceDN w:val="0"/>
        <w:adjustRightInd w:val="0"/>
        <w:spacing w:after="0"/>
        <w:textAlignment w:val="baseline"/>
        <w:rPr>
          <w:rFonts w:ascii="Arial" w:eastAsia="宋体" w:hAnsi="Arial"/>
          <w:b/>
          <w:bCs/>
          <w:sz w:val="24"/>
          <w:lang w:eastAsia="ja-JP"/>
        </w:rPr>
      </w:pPr>
    </w:p>
    <w:p w:rsidR="005A5887" w:rsidRDefault="00CD210F">
      <w:pPr>
        <w:tabs>
          <w:tab w:val="left" w:pos="1985"/>
        </w:tabs>
        <w:ind w:left="1985" w:hanging="1985"/>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hint="eastAsia"/>
          <w:b/>
          <w:bCs/>
          <w:sz w:val="24"/>
          <w:lang w:val="en-US" w:eastAsia="zh-CN"/>
        </w:rPr>
        <w:t>ZTE Corporation</w:t>
      </w:r>
    </w:p>
    <w:p w:rsidR="005A5887" w:rsidRDefault="00CD210F">
      <w:pPr>
        <w:ind w:left="1985" w:hanging="1985"/>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r>
        <w:rPr>
          <w:rFonts w:ascii="Arial" w:eastAsia="宋体" w:hAnsi="Arial" w:cs="Arial" w:hint="eastAsia"/>
          <w:b/>
          <w:bCs/>
          <w:sz w:val="24"/>
          <w:lang w:val="en-US" w:eastAsia="zh-CN"/>
        </w:rPr>
        <w:t>Discussion on RRM impacts on PRS/SRS bandwidth aggregation</w:t>
      </w:r>
    </w:p>
    <w:p w:rsidR="005A5887" w:rsidRDefault="00CD210F">
      <w:pPr>
        <w:tabs>
          <w:tab w:val="left" w:pos="1985"/>
        </w:tabs>
        <w:spacing w:after="120"/>
        <w:rPr>
          <w:rFonts w:ascii="Arial" w:eastAsia="宋体" w:hAnsi="Arial" w:cs="Arial"/>
          <w:b/>
          <w:bCs/>
          <w:sz w:val="24"/>
          <w:lang w:val="en-US" w:eastAsia="zh-CN"/>
        </w:rPr>
      </w:pPr>
      <w:r>
        <w:rPr>
          <w:rFonts w:ascii="Arial" w:eastAsia="MS Mincho" w:hAnsi="Arial" w:cs="Arial"/>
          <w:b/>
          <w:bCs/>
          <w:sz w:val="24"/>
        </w:rPr>
        <w:t>Agenda item:</w:t>
      </w:r>
      <w:r>
        <w:rPr>
          <w:rFonts w:ascii="Arial" w:eastAsia="MS Mincho" w:hAnsi="Arial" w:cs="Arial"/>
          <w:b/>
          <w:bCs/>
          <w:sz w:val="24"/>
        </w:rPr>
        <w:tab/>
      </w:r>
      <w:r w:rsidR="00E4232A">
        <w:rPr>
          <w:rFonts w:ascii="Arial" w:eastAsia="宋体" w:hAnsi="Arial" w:cs="Arial" w:hint="eastAsia"/>
          <w:b/>
          <w:bCs/>
          <w:sz w:val="24"/>
          <w:lang w:val="en-US" w:eastAsia="zh-CN"/>
        </w:rPr>
        <w:t>8.</w:t>
      </w:r>
      <w:r w:rsidR="00E4232A">
        <w:rPr>
          <w:rFonts w:ascii="Arial" w:eastAsia="宋体" w:hAnsi="Arial" w:cs="Arial"/>
          <w:b/>
          <w:bCs/>
          <w:sz w:val="24"/>
          <w:lang w:val="en-US" w:eastAsia="zh-CN"/>
        </w:rPr>
        <w:t>14</w:t>
      </w:r>
      <w:r w:rsidR="007A1E8A">
        <w:rPr>
          <w:rFonts w:ascii="Arial" w:eastAsia="宋体" w:hAnsi="Arial" w:cs="Arial" w:hint="eastAsia"/>
          <w:b/>
          <w:bCs/>
          <w:sz w:val="24"/>
          <w:lang w:val="en-US" w:eastAsia="zh-CN"/>
        </w:rPr>
        <w:t>.</w:t>
      </w:r>
      <w:r w:rsidR="007A1E8A">
        <w:rPr>
          <w:rFonts w:ascii="Arial" w:eastAsia="宋体" w:hAnsi="Arial" w:cs="Arial"/>
          <w:b/>
          <w:bCs/>
          <w:sz w:val="24"/>
          <w:lang w:val="en-US" w:eastAsia="zh-CN"/>
        </w:rPr>
        <w:t>2</w:t>
      </w:r>
      <w:r w:rsidR="00E4232A">
        <w:rPr>
          <w:rFonts w:ascii="Arial" w:eastAsia="宋体" w:hAnsi="Arial" w:cs="Arial" w:hint="eastAsia"/>
          <w:b/>
          <w:bCs/>
          <w:sz w:val="24"/>
          <w:lang w:val="en-US" w:eastAsia="zh-CN"/>
        </w:rPr>
        <w:t>.</w:t>
      </w:r>
      <w:r w:rsidR="007A1E8A">
        <w:rPr>
          <w:rFonts w:ascii="Arial" w:eastAsia="宋体" w:hAnsi="Arial" w:cs="Arial"/>
          <w:b/>
          <w:bCs/>
          <w:sz w:val="24"/>
          <w:lang w:val="en-US" w:eastAsia="zh-CN"/>
        </w:rPr>
        <w:t>5</w:t>
      </w:r>
    </w:p>
    <w:p w:rsidR="005A5887" w:rsidRDefault="00CD210F">
      <w:pPr>
        <w:tabs>
          <w:tab w:val="left" w:pos="1985"/>
        </w:tabs>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Pr>
          <w:rFonts w:ascii="Arial" w:eastAsia="宋体" w:hAnsi="Arial" w:cs="Arial" w:hint="eastAsia"/>
          <w:b/>
          <w:bCs/>
          <w:sz w:val="24"/>
          <w:lang w:val="en-US" w:eastAsia="zh-CN"/>
        </w:rPr>
        <w:t>Approval</w:t>
      </w:r>
    </w:p>
    <w:p w:rsidR="005A5887" w:rsidRDefault="00CD210F">
      <w:pPr>
        <w:pStyle w:val="RAN4H1"/>
        <w:rPr>
          <w:lang w:val="en-US"/>
        </w:rPr>
      </w:pPr>
      <w:r>
        <w:rPr>
          <w:lang w:val="en-US"/>
        </w:rPr>
        <w:t>Intro</w:t>
      </w:r>
      <w:r>
        <w:rPr>
          <w:rStyle w:val="RAN4H1Char"/>
          <w:lang w:val="en-US"/>
        </w:rPr>
        <w:t>ductio</w:t>
      </w:r>
      <w:r>
        <w:rPr>
          <w:lang w:val="en-US"/>
        </w:rPr>
        <w:t>n</w:t>
      </w:r>
    </w:p>
    <w:p w:rsidR="005A5887" w:rsidRDefault="00CD210F">
      <w:pPr>
        <w:spacing w:line="360" w:lineRule="auto"/>
        <w:jc w:val="both"/>
      </w:pPr>
      <w:r>
        <w:t xml:space="preserve">The Rel-18 </w:t>
      </w:r>
      <w:r>
        <w:rPr>
          <w:rFonts w:eastAsia="宋体" w:hint="eastAsia"/>
          <w:lang w:val="en-US" w:eastAsia="zh-CN"/>
        </w:rPr>
        <w:t>WID</w:t>
      </w:r>
      <w:r>
        <w:t xml:space="preserve"> [1] investigates positioning accuracy enhancement with advanced techniques of bandwidth </w:t>
      </w:r>
      <w:proofErr w:type="gramStart"/>
      <w:r>
        <w:t>aggregation</w:t>
      </w:r>
      <w:r>
        <w:rPr>
          <w:rFonts w:eastAsia="宋体" w:hint="eastAsia"/>
          <w:lang w:val="en-US" w:eastAsia="zh-CN"/>
        </w:rPr>
        <w:t xml:space="preserve"> .</w:t>
      </w:r>
      <w:proofErr w:type="gramEnd"/>
      <w:r>
        <w:rPr>
          <w:rFonts w:eastAsia="宋体" w:hint="eastAsia"/>
          <w:lang w:val="en-US" w:eastAsia="zh-CN"/>
        </w:rPr>
        <w:t xml:space="preserve"> </w:t>
      </w:r>
      <w:r>
        <w:t>RAN4 has been assigned the</w:t>
      </w:r>
      <w:r>
        <w:rPr>
          <w:rFonts w:eastAsia="宋体" w:hint="eastAsia"/>
          <w:lang w:val="en-US" w:eastAsia="zh-CN"/>
        </w:rPr>
        <w:t xml:space="preserve"> </w:t>
      </w:r>
      <w:r>
        <w:t>following objective</w:t>
      </w:r>
      <w:r>
        <w:rPr>
          <w:rFonts w:eastAsia="宋体" w:hint="eastAsia"/>
          <w:lang w:val="en-US" w:eastAsia="zh-CN"/>
        </w:rPr>
        <w:t>s</w:t>
      </w:r>
      <w:r>
        <w:t>.</w:t>
      </w:r>
    </w:p>
    <w:tbl>
      <w:tblPr>
        <w:tblStyle w:val="aa"/>
        <w:tblW w:w="0" w:type="auto"/>
        <w:tblLook w:val="04A0" w:firstRow="1" w:lastRow="0" w:firstColumn="1" w:lastColumn="0" w:noHBand="0" w:noVBand="1"/>
      </w:tblPr>
      <w:tblGrid>
        <w:gridCol w:w="9617"/>
      </w:tblGrid>
      <w:tr w:rsidR="005A5887">
        <w:tc>
          <w:tcPr>
            <w:tcW w:w="9617" w:type="dxa"/>
          </w:tcPr>
          <w:p w:rsidR="005A5887" w:rsidRDefault="00CD210F">
            <w:pPr>
              <w:numPr>
                <w:ilvl w:val="0"/>
                <w:numId w:val="3"/>
              </w:numPr>
              <w:spacing w:after="0" w:line="276" w:lineRule="auto"/>
              <w:rPr>
                <w:rFonts w:eastAsia="MS Mincho"/>
                <w:highlight w:val="yellow"/>
                <w:lang w:val="en-US" w:eastAsia="ko-KR"/>
              </w:rPr>
            </w:pPr>
            <w:r>
              <w:rPr>
                <w:rFonts w:eastAsia="MS Mincho"/>
                <w:highlight w:val="yellow"/>
                <w:lang w:val="en-US" w:eastAsia="ko-KR"/>
              </w:rPr>
              <w:t>Specify bandwidth aggregation for positioning measurements across up to</w:t>
            </w:r>
            <w:r>
              <w:rPr>
                <w:rFonts w:eastAsia="MS Mincho"/>
                <w:b/>
                <w:bCs/>
                <w:highlight w:val="yellow"/>
                <w:lang w:val="en-US" w:eastAsia="ko-KR"/>
              </w:rPr>
              <w:t xml:space="preserve"> three intra-band contiguous carriers</w:t>
            </w:r>
            <w:r>
              <w:rPr>
                <w:rFonts w:eastAsia="MS Mincho"/>
                <w:highlight w:val="yellow"/>
                <w:lang w:val="en-US" w:eastAsia="ko-KR"/>
              </w:rPr>
              <w:t xml:space="preserve"> [RAN1, RAN2, RAN4].</w:t>
            </w:r>
          </w:p>
          <w:p w:rsidR="005A5887" w:rsidRDefault="00CD210F">
            <w:pPr>
              <w:numPr>
                <w:ilvl w:val="1"/>
                <w:numId w:val="3"/>
              </w:numPr>
              <w:spacing w:after="0" w:line="276" w:lineRule="auto"/>
              <w:rPr>
                <w:lang w:val="en-US" w:eastAsia="ko-KR"/>
              </w:rPr>
            </w:pPr>
            <w:r>
              <w:rPr>
                <w:lang w:val="en-US" w:eastAsia="ko-KR"/>
              </w:rPr>
              <w:t xml:space="preserve">Specify </w:t>
            </w:r>
            <w:r w:rsidR="00D0776E">
              <w:rPr>
                <w:lang w:val="en-US" w:eastAsia="ko-KR"/>
              </w:rPr>
              <w:t>signaling</w:t>
            </w:r>
            <w:r>
              <w:rPr>
                <w:lang w:val="en-US"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rsidR="005A5887" w:rsidRDefault="00CD210F">
            <w:pPr>
              <w:numPr>
                <w:ilvl w:val="2"/>
                <w:numId w:val="3"/>
              </w:numPr>
              <w:spacing w:after="0" w:line="276" w:lineRule="auto"/>
              <w:rPr>
                <w:lang w:val="en-US" w:eastAsia="ko-KR"/>
              </w:rPr>
            </w:pPr>
            <w:r>
              <w:rPr>
                <w:lang w:val="en-US" w:eastAsia="ko-KR"/>
              </w:rPr>
              <w:t>NOTE: The support of bandwidth aggregation for positioning measurements applies only to timing related measurements (e.g., RSTD, RTOA, and UE/gNB Rx-Tx time difference).</w:t>
            </w:r>
          </w:p>
          <w:p w:rsidR="005A5887" w:rsidRDefault="00CD210F">
            <w:pPr>
              <w:pStyle w:val="ae"/>
              <w:numPr>
                <w:ilvl w:val="1"/>
                <w:numId w:val="3"/>
              </w:numPr>
              <w:rPr>
                <w:b/>
                <w:bCs/>
              </w:rPr>
            </w:pPr>
            <w:r>
              <w:rPr>
                <w:highlight w:val="yellow"/>
                <w:lang w:val="en-US" w:eastAsia="ko-KR"/>
              </w:rPr>
              <w:t>Specify RRM requirements with measurement gaps in connected mode, and in inactive mode, including PRS measurement period/reporting [RAN4].</w:t>
            </w:r>
          </w:p>
        </w:tc>
      </w:tr>
    </w:tbl>
    <w:p w:rsidR="005A5887" w:rsidRDefault="005A5887">
      <w:pPr>
        <w:spacing w:after="0"/>
      </w:pPr>
    </w:p>
    <w:p w:rsidR="005A5887" w:rsidRDefault="00803822" w:rsidP="00803822">
      <w:pPr>
        <w:spacing w:line="360" w:lineRule="auto"/>
        <w:jc w:val="both"/>
        <w:rPr>
          <w:lang w:val="en-US"/>
        </w:rPr>
      </w:pPr>
      <w:r>
        <w:rPr>
          <w:rFonts w:eastAsia="宋体"/>
          <w:lang w:eastAsia="zh-CN"/>
        </w:rPr>
        <w:t>In previous meetings</w:t>
      </w:r>
      <w:r w:rsidR="00CD210F">
        <w:rPr>
          <w:rFonts w:eastAsia="宋体" w:hint="eastAsia"/>
          <w:lang w:val="en-US" w:eastAsia="zh-CN"/>
        </w:rPr>
        <w:t>, we mainly discussed the bandwidth aggregation for positioning measurements across up to three intra-band contiguous carriers, especially the RRM requirements with measurement gaps in connected mode, and in inactive mode, including PRS measurement period/reporting and another general issues.</w:t>
      </w:r>
    </w:p>
    <w:p w:rsidR="005A5887" w:rsidRDefault="00CD210F">
      <w:pPr>
        <w:pStyle w:val="RAN4H1"/>
        <w:rPr>
          <w:lang w:val="en-US"/>
        </w:rPr>
      </w:pPr>
      <w:r>
        <w:rPr>
          <w:lang w:val="en-US"/>
        </w:rPr>
        <w:t>Discussion</w:t>
      </w:r>
    </w:p>
    <w:p w:rsidR="005A5887" w:rsidRDefault="00CD210F">
      <w:pPr>
        <w:pStyle w:val="2"/>
        <w:rPr>
          <w:sz w:val="28"/>
          <w:szCs w:val="18"/>
          <w:lang w:val="en-US" w:eastAsia="zh-CN"/>
        </w:rPr>
      </w:pPr>
      <w:r>
        <w:rPr>
          <w:rFonts w:hint="eastAsia"/>
          <w:sz w:val="28"/>
          <w:szCs w:val="18"/>
          <w:lang w:val="en-US" w:eastAsia="zh-CN"/>
        </w:rPr>
        <w:t>2.1 Bandwidth aggregation for positioning measurements</w:t>
      </w:r>
    </w:p>
    <w:p w:rsidR="005A5887" w:rsidRDefault="00CD210F">
      <w:pPr>
        <w:spacing w:line="360" w:lineRule="auto"/>
        <w:rPr>
          <w:rFonts w:eastAsia="宋体"/>
          <w:lang w:val="en-US" w:eastAsia="zh-CN"/>
        </w:rPr>
      </w:pPr>
      <w:r>
        <w:rPr>
          <w:rFonts w:eastAsia="宋体" w:hint="eastAsia"/>
          <w:lang w:val="en-US" w:eastAsia="zh-CN"/>
        </w:rPr>
        <w:t>In the last meeting, we have reached several agreements as below:</w:t>
      </w:r>
    </w:p>
    <w:tbl>
      <w:tblPr>
        <w:tblStyle w:val="aa"/>
        <w:tblW w:w="0" w:type="auto"/>
        <w:tblLook w:val="04A0" w:firstRow="1" w:lastRow="0" w:firstColumn="1" w:lastColumn="0" w:noHBand="0" w:noVBand="1"/>
      </w:tblPr>
      <w:tblGrid>
        <w:gridCol w:w="9631"/>
      </w:tblGrid>
      <w:tr w:rsidR="005A5887">
        <w:trPr>
          <w:trHeight w:val="594"/>
        </w:trPr>
        <w:tc>
          <w:tcPr>
            <w:tcW w:w="9857" w:type="dxa"/>
          </w:tcPr>
          <w:p w:rsidR="006810BD" w:rsidRPr="005756DA" w:rsidRDefault="006810BD" w:rsidP="006810BD">
            <w:pPr>
              <w:spacing w:before="120"/>
              <w:rPr>
                <w:b/>
                <w:bCs/>
                <w:sz w:val="22"/>
                <w:szCs w:val="22"/>
                <w:u w:val="single"/>
              </w:rPr>
            </w:pPr>
            <w:r w:rsidRPr="007530A1">
              <w:rPr>
                <w:b/>
                <w:bCs/>
                <w:sz w:val="22"/>
                <w:szCs w:val="22"/>
                <w:u w:val="single"/>
              </w:rPr>
              <w:t>Issue 3-2-4: Impact of PRS collision with other signals on PRS bandwidth aggregation requirement</w:t>
            </w:r>
          </w:p>
          <w:p w:rsidR="006810BD" w:rsidRPr="00C961B3" w:rsidRDefault="006810BD" w:rsidP="006810BD">
            <w:pPr>
              <w:spacing w:before="120"/>
              <w:rPr>
                <w:rFonts w:eastAsiaTheme="minorEastAsia"/>
                <w:b/>
                <w:bCs/>
                <w:iCs/>
                <w:sz w:val="22"/>
                <w:szCs w:val="22"/>
                <w:u w:val="single"/>
                <w:lang w:val="en-US" w:eastAsia="zh-CN"/>
              </w:rPr>
            </w:pPr>
            <w:r w:rsidRPr="005756DA">
              <w:rPr>
                <w:rFonts w:eastAsiaTheme="minorEastAsia"/>
                <w:b/>
                <w:bCs/>
                <w:iCs/>
                <w:sz w:val="22"/>
                <w:szCs w:val="22"/>
                <w:highlight w:val="green"/>
                <w:u w:val="single"/>
                <w:lang w:val="en-US" w:eastAsia="zh-CN"/>
              </w:rPr>
              <w:t>A</w:t>
            </w:r>
            <w:r w:rsidRPr="005756DA">
              <w:rPr>
                <w:rFonts w:eastAsiaTheme="minorEastAsia" w:hint="eastAsia"/>
                <w:b/>
                <w:bCs/>
                <w:iCs/>
                <w:sz w:val="22"/>
                <w:szCs w:val="22"/>
                <w:highlight w:val="green"/>
                <w:u w:val="single"/>
                <w:lang w:val="en-US" w:eastAsia="zh-CN"/>
              </w:rPr>
              <w:t>greements</w:t>
            </w:r>
            <w:r w:rsidRPr="005756DA">
              <w:rPr>
                <w:rFonts w:eastAsiaTheme="minorEastAsia" w:hint="eastAsia"/>
                <w:i/>
                <w:sz w:val="22"/>
                <w:szCs w:val="22"/>
                <w:highlight w:val="green"/>
                <w:lang w:val="en-US" w:eastAsia="zh-CN"/>
              </w:rPr>
              <w:t>:</w:t>
            </w:r>
          </w:p>
          <w:p w:rsidR="006810BD" w:rsidRPr="003E76DE" w:rsidRDefault="006810BD" w:rsidP="006810BD">
            <w:pPr>
              <w:pStyle w:val="ae"/>
              <w:numPr>
                <w:ilvl w:val="0"/>
                <w:numId w:val="4"/>
              </w:numPr>
              <w:spacing w:after="120" w:line="240" w:lineRule="auto"/>
              <w:contextualSpacing/>
              <w:rPr>
                <w:rFonts w:ascii="Times New Roman" w:hAnsi="Times New Roman"/>
                <w:lang w:eastAsia="ja-JP"/>
              </w:rPr>
            </w:pPr>
            <w:r w:rsidRPr="00B21C16">
              <w:rPr>
                <w:rFonts w:ascii="Times New Roman" w:hAnsi="Times New Roman"/>
                <w:lang w:eastAsia="ja-JP"/>
              </w:rPr>
              <w:t>Further discussion on this issue is not precluded and based on contribution driven in the maintenance part.</w:t>
            </w:r>
          </w:p>
          <w:p w:rsidR="005A5887" w:rsidRPr="006810BD" w:rsidRDefault="005A5887">
            <w:pPr>
              <w:overflowPunct w:val="0"/>
              <w:autoSpaceDE w:val="0"/>
              <w:autoSpaceDN w:val="0"/>
              <w:adjustRightInd w:val="0"/>
              <w:spacing w:after="120"/>
              <w:ind w:left="936"/>
              <w:textAlignment w:val="baseline"/>
              <w:rPr>
                <w:szCs w:val="24"/>
                <w:lang w:val="sv-SE" w:eastAsia="zh-CN"/>
              </w:rPr>
            </w:pPr>
          </w:p>
        </w:tc>
      </w:tr>
    </w:tbl>
    <w:p w:rsidR="00C571CF" w:rsidRDefault="00C571CF">
      <w:pPr>
        <w:spacing w:line="360" w:lineRule="auto"/>
        <w:jc w:val="both"/>
        <w:rPr>
          <w:rFonts w:eastAsia="宋体"/>
          <w:lang w:val="en-US" w:eastAsia="zh-CN"/>
        </w:rPr>
      </w:pPr>
      <w:r>
        <w:rPr>
          <w:rFonts w:eastAsia="宋体"/>
          <w:lang w:val="en-US" w:eastAsia="zh-CN"/>
        </w:rPr>
        <w:t>For this issue we RAN4 also has reached the agreement as below:</w:t>
      </w:r>
    </w:p>
    <w:tbl>
      <w:tblPr>
        <w:tblStyle w:val="aa"/>
        <w:tblW w:w="0" w:type="auto"/>
        <w:tblLook w:val="04A0" w:firstRow="1" w:lastRow="0" w:firstColumn="1" w:lastColumn="0" w:noHBand="0" w:noVBand="1"/>
      </w:tblPr>
      <w:tblGrid>
        <w:gridCol w:w="9631"/>
      </w:tblGrid>
      <w:tr w:rsidR="00C571CF" w:rsidTr="00C571CF">
        <w:tc>
          <w:tcPr>
            <w:tcW w:w="9631" w:type="dxa"/>
          </w:tcPr>
          <w:p w:rsidR="00C571CF" w:rsidRDefault="00C571CF" w:rsidP="00C571CF">
            <w:pPr>
              <w:spacing w:before="120"/>
              <w:jc w:val="both"/>
              <w:rPr>
                <w:rFonts w:eastAsia="宋体"/>
                <w:b/>
                <w:bCs/>
                <w:u w:val="single"/>
              </w:rPr>
            </w:pPr>
            <w:r>
              <w:rPr>
                <w:rFonts w:eastAsia="宋体"/>
                <w:b/>
                <w:bCs/>
                <w:u w:val="single"/>
              </w:rPr>
              <w:t>Issue 3-2-3: Impact of PRS collision with other signals on PRS bandwidth aggregation requirement</w:t>
            </w:r>
          </w:p>
          <w:p w:rsidR="00C571CF" w:rsidRDefault="00C571CF" w:rsidP="00C571CF">
            <w:pPr>
              <w:spacing w:before="120"/>
              <w:jc w:val="both"/>
              <w:rPr>
                <w:rFonts w:eastAsia="等线"/>
                <w:b/>
                <w:bCs/>
                <w:iCs/>
                <w:u w:val="single"/>
                <w:lang w:val="en-US" w:eastAsia="zh-CN"/>
              </w:rPr>
            </w:pPr>
            <w:r>
              <w:rPr>
                <w:rFonts w:eastAsia="等线"/>
                <w:b/>
                <w:bCs/>
                <w:iCs/>
                <w:highlight w:val="green"/>
                <w:u w:val="single"/>
                <w:lang w:eastAsia="zh-CN"/>
              </w:rPr>
              <w:lastRenderedPageBreak/>
              <w:t>Agreements</w:t>
            </w:r>
            <w:r>
              <w:rPr>
                <w:rFonts w:eastAsia="等线"/>
                <w:i/>
                <w:highlight w:val="green"/>
                <w:lang w:eastAsia="zh-CN"/>
              </w:rPr>
              <w:t>:</w:t>
            </w:r>
          </w:p>
          <w:p w:rsidR="00C571CF" w:rsidRDefault="00C571CF" w:rsidP="00C571CF">
            <w:pPr>
              <w:spacing w:line="360" w:lineRule="auto"/>
              <w:jc w:val="both"/>
              <w:rPr>
                <w:rFonts w:eastAsia="宋体"/>
                <w:lang w:val="en-US" w:eastAsia="zh-CN"/>
              </w:rPr>
            </w:pPr>
            <w:r>
              <w:rPr>
                <w:rFonts w:eastAsia="宋体"/>
                <w:lang w:eastAsia="ja-JP"/>
              </w:rPr>
              <w:t>When the PRS collision with other signals on PRS bandwidth aggregation requirement, the measurement period can be longer, and FFS whether RAN4 to define the UE behaviour in RAN4.</w:t>
            </w:r>
          </w:p>
        </w:tc>
      </w:tr>
    </w:tbl>
    <w:p w:rsidR="007A6712" w:rsidRDefault="00C571CF">
      <w:pPr>
        <w:spacing w:line="360" w:lineRule="auto"/>
        <w:jc w:val="both"/>
        <w:rPr>
          <w:color w:val="000000" w:themeColor="text1"/>
          <w:lang w:eastAsia="en-GB"/>
        </w:rPr>
      </w:pPr>
      <w:r>
        <w:rPr>
          <w:rFonts w:eastAsia="宋体"/>
          <w:lang w:val="en-US" w:eastAsia="zh-CN"/>
        </w:rPr>
        <w:lastRenderedPageBreak/>
        <w:t xml:space="preserve">First of </w:t>
      </w:r>
      <w:proofErr w:type="gramStart"/>
      <w:r>
        <w:rPr>
          <w:rFonts w:eastAsia="宋体"/>
          <w:lang w:val="en-US" w:eastAsia="zh-CN"/>
        </w:rPr>
        <w:t>all</w:t>
      </w:r>
      <w:proofErr w:type="gramEnd"/>
      <w:r>
        <w:rPr>
          <w:rFonts w:eastAsia="宋体"/>
          <w:lang w:val="en-US" w:eastAsia="zh-CN"/>
        </w:rPr>
        <w:t xml:space="preserve"> RAN1 deems that </w:t>
      </w:r>
      <w:r>
        <w:rPr>
          <w:color w:val="000000" w:themeColor="text1"/>
          <w:lang w:eastAsia="en-GB"/>
        </w:rPr>
        <w:t xml:space="preserve">when PRS in one of aggregated PFL is dropped because of collision with other signals, for LMF based positioning, it is up to UE implementation to perform positioning measurement based on one or more of the PRS resources in the aggregated PFLs. This agreement doesn’t clarify whether UE is expected to measure PRS resource on non-colliding PFLs, however, when UE is configured to perform positioning measurement on aggregated PFLs and one of the PFLs collides with the high priority DL signal, it is beneficial for UE to perform the measurement on non-colliding PFLs (priority rule) </w:t>
      </w:r>
      <w:r w:rsidR="007747FE">
        <w:rPr>
          <w:color w:val="000000" w:themeColor="text1"/>
          <w:lang w:eastAsia="en-GB"/>
        </w:rPr>
        <w:t>which can be the baseline</w:t>
      </w:r>
      <w:r w:rsidR="007A6712">
        <w:rPr>
          <w:color w:val="000000" w:themeColor="text1"/>
          <w:lang w:eastAsia="en-GB"/>
        </w:rPr>
        <w:t xml:space="preserve">. </w:t>
      </w:r>
    </w:p>
    <w:p w:rsidR="00BC129A" w:rsidRPr="001864B1" w:rsidRDefault="007A6712">
      <w:pPr>
        <w:spacing w:line="360" w:lineRule="auto"/>
        <w:jc w:val="both"/>
        <w:rPr>
          <w:b/>
          <w:color w:val="000000" w:themeColor="text1"/>
          <w:lang w:eastAsia="en-GB"/>
        </w:rPr>
      </w:pPr>
      <w:r w:rsidRPr="001864B1">
        <w:rPr>
          <w:b/>
          <w:color w:val="000000" w:themeColor="text1"/>
          <w:lang w:eastAsia="en-GB"/>
        </w:rPr>
        <w:t>Proposal 1: RAN4 shall consider that the UE shall perform</w:t>
      </w:r>
      <w:r w:rsidR="00BC129A" w:rsidRPr="001864B1">
        <w:rPr>
          <w:b/>
          <w:color w:val="000000" w:themeColor="text1"/>
          <w:lang w:eastAsia="en-GB"/>
        </w:rPr>
        <w:t xml:space="preserve"> the measurement on the non-colliding PFLs which is the basic </w:t>
      </w:r>
      <w:r w:rsidR="00FA1F55" w:rsidRPr="001864B1">
        <w:rPr>
          <w:b/>
          <w:color w:val="000000" w:themeColor="text1"/>
          <w:lang w:eastAsia="en-GB"/>
        </w:rPr>
        <w:t>situation</w:t>
      </w:r>
      <w:r w:rsidR="00BC129A" w:rsidRPr="001864B1">
        <w:rPr>
          <w:b/>
          <w:color w:val="000000" w:themeColor="text1"/>
          <w:lang w:eastAsia="en-GB"/>
        </w:rPr>
        <w:t>.</w:t>
      </w:r>
    </w:p>
    <w:p w:rsidR="00C571CF" w:rsidRDefault="002A0049">
      <w:pPr>
        <w:spacing w:line="360" w:lineRule="auto"/>
        <w:jc w:val="both"/>
        <w:rPr>
          <w:color w:val="000000" w:themeColor="text1"/>
          <w:lang w:eastAsia="en-GB"/>
        </w:rPr>
      </w:pPr>
      <w:r>
        <w:rPr>
          <w:color w:val="000000" w:themeColor="text1"/>
          <w:lang w:eastAsia="en-GB"/>
        </w:rPr>
        <w:t>W</w:t>
      </w:r>
      <w:r w:rsidR="00C571CF">
        <w:rPr>
          <w:color w:val="000000" w:themeColor="text1"/>
          <w:lang w:eastAsia="en-GB"/>
        </w:rPr>
        <w:t>e shall analyse this situation by cases:</w:t>
      </w:r>
    </w:p>
    <w:p w:rsidR="00C571CF" w:rsidRPr="00E03AF6" w:rsidRDefault="00C571CF">
      <w:pPr>
        <w:spacing w:line="360" w:lineRule="auto"/>
        <w:jc w:val="both"/>
        <w:rPr>
          <w:rFonts w:eastAsia="宋体"/>
          <w:i/>
          <w:lang w:val="en-US" w:eastAsia="zh-CN"/>
        </w:rPr>
      </w:pPr>
      <w:r w:rsidRPr="00E03AF6">
        <w:rPr>
          <w:rFonts w:eastAsia="宋体" w:hint="eastAsia"/>
          <w:b/>
          <w:i/>
          <w:lang w:val="en-US" w:eastAsia="zh-CN"/>
        </w:rPr>
        <w:t>2</w:t>
      </w:r>
      <w:r w:rsidRPr="00E03AF6">
        <w:rPr>
          <w:rFonts w:eastAsia="宋体"/>
          <w:b/>
          <w:i/>
          <w:lang w:val="en-US" w:eastAsia="zh-CN"/>
        </w:rPr>
        <w:t>PFL</w:t>
      </w:r>
      <w:r w:rsidR="00E80812" w:rsidRPr="00E03AF6">
        <w:rPr>
          <w:rFonts w:eastAsia="宋体"/>
          <w:b/>
          <w:i/>
          <w:lang w:val="en-US" w:eastAsia="zh-CN"/>
        </w:rPr>
        <w:t>s</w:t>
      </w:r>
      <w:r w:rsidRPr="00E03AF6">
        <w:rPr>
          <w:rFonts w:eastAsia="宋体"/>
          <w:b/>
          <w:i/>
          <w:lang w:val="en-US" w:eastAsia="zh-CN"/>
        </w:rPr>
        <w:t xml:space="preserve"> case</w:t>
      </w:r>
      <w:r w:rsidRPr="00E03AF6">
        <w:rPr>
          <w:rFonts w:eastAsia="宋体" w:hint="eastAsia"/>
          <w:i/>
          <w:lang w:val="en-US" w:eastAsia="zh-CN"/>
        </w:rPr>
        <w:t>:</w:t>
      </w:r>
    </w:p>
    <w:p w:rsidR="00664E4A" w:rsidRDefault="00664E4A">
      <w:pPr>
        <w:spacing w:line="360" w:lineRule="auto"/>
        <w:jc w:val="both"/>
        <w:rPr>
          <w:rFonts w:eastAsia="宋体"/>
          <w:lang w:val="en-US" w:eastAsia="zh-CN"/>
        </w:rPr>
      </w:pPr>
      <w:r>
        <w:rPr>
          <w:rFonts w:eastAsia="宋体"/>
          <w:lang w:val="en-US" w:eastAsia="zh-CN"/>
        </w:rPr>
        <w:t>When UE performs positioning measurement on 2PFLs and one of the PFLs collide with other high priority DL signal and UE can perform the PRS measurement on the non-colliding PFL (remaining one PFL), I deem that the legacy measurement period can be considered.</w:t>
      </w:r>
    </w:p>
    <w:p w:rsidR="00E80812" w:rsidRPr="001864B1" w:rsidRDefault="00664E4A">
      <w:pPr>
        <w:spacing w:line="360" w:lineRule="auto"/>
        <w:jc w:val="both"/>
        <w:rPr>
          <w:rFonts w:eastAsia="宋体"/>
          <w:b/>
          <w:lang w:val="en-US" w:eastAsia="zh-CN"/>
        </w:rPr>
      </w:pPr>
      <w:r w:rsidRPr="001864B1">
        <w:rPr>
          <w:rFonts w:eastAsia="宋体"/>
          <w:b/>
          <w:lang w:val="en-US" w:eastAsia="zh-CN"/>
        </w:rPr>
        <w:t>Proposal</w:t>
      </w:r>
      <w:r w:rsidR="002A0049" w:rsidRPr="001864B1">
        <w:rPr>
          <w:rFonts w:eastAsia="宋体"/>
          <w:b/>
          <w:lang w:val="en-US" w:eastAsia="zh-CN"/>
        </w:rPr>
        <w:t xml:space="preserve"> 2</w:t>
      </w:r>
      <w:r w:rsidRPr="001864B1">
        <w:rPr>
          <w:rFonts w:eastAsia="宋体"/>
          <w:b/>
          <w:lang w:val="en-US" w:eastAsia="zh-CN"/>
        </w:rPr>
        <w:t>: When 2PFLs have been considered and one of the PFLs collides with the high DL signal, the UE is configured to perfor</w:t>
      </w:r>
      <w:r w:rsidR="00491F74">
        <w:rPr>
          <w:rFonts w:eastAsia="宋体"/>
          <w:b/>
          <w:lang w:val="en-US" w:eastAsia="zh-CN"/>
        </w:rPr>
        <w:t>m the PRS measurement on the non</w:t>
      </w:r>
      <w:r w:rsidRPr="001864B1">
        <w:rPr>
          <w:rFonts w:eastAsia="宋体"/>
          <w:b/>
          <w:lang w:val="en-US" w:eastAsia="zh-CN"/>
        </w:rPr>
        <w:t>-colliding PFL and the legacy measurement requirements can be considered.</w:t>
      </w:r>
    </w:p>
    <w:p w:rsidR="00C571CF" w:rsidRDefault="00E80812">
      <w:pPr>
        <w:spacing w:line="360" w:lineRule="auto"/>
        <w:jc w:val="both"/>
        <w:rPr>
          <w:rFonts w:eastAsia="宋体"/>
          <w:lang w:val="en-US" w:eastAsia="zh-CN"/>
        </w:rPr>
      </w:pPr>
      <w:r w:rsidRPr="00E03AF6">
        <w:rPr>
          <w:rFonts w:eastAsia="宋体"/>
          <w:b/>
          <w:i/>
          <w:lang w:val="en-US" w:eastAsia="zh-CN"/>
        </w:rPr>
        <w:t>3PFLs case</w:t>
      </w:r>
      <w:r>
        <w:rPr>
          <w:rFonts w:eastAsia="宋体"/>
          <w:lang w:val="en-US" w:eastAsia="zh-CN"/>
        </w:rPr>
        <w:t>:</w:t>
      </w:r>
      <w:r w:rsidR="00664E4A">
        <w:rPr>
          <w:rFonts w:eastAsia="宋体"/>
          <w:lang w:val="en-US" w:eastAsia="zh-CN"/>
        </w:rPr>
        <w:t xml:space="preserve"> </w:t>
      </w:r>
    </w:p>
    <w:p w:rsidR="00C571CF" w:rsidRDefault="000370CD">
      <w:pPr>
        <w:spacing w:line="360" w:lineRule="auto"/>
        <w:jc w:val="both"/>
        <w:rPr>
          <w:rFonts w:eastAsia="宋体"/>
          <w:lang w:val="en-US" w:eastAsia="zh-CN"/>
        </w:rPr>
      </w:pPr>
      <w:r>
        <w:rPr>
          <w:rFonts w:eastAsia="宋体"/>
          <w:lang w:val="en-US" w:eastAsia="zh-CN"/>
        </w:rPr>
        <w:t>When UE is configured to perform positioning measurement on 3PFLs, and one of the PFLs collides with the high DL signal the two cases shall be considered:</w:t>
      </w:r>
    </w:p>
    <w:p w:rsidR="000370CD" w:rsidRDefault="000370CD">
      <w:pPr>
        <w:spacing w:line="360" w:lineRule="auto"/>
        <w:jc w:val="both"/>
        <w:rPr>
          <w:rFonts w:eastAsia="宋体"/>
          <w:lang w:val="en-US" w:eastAsia="zh-CN"/>
        </w:rPr>
      </w:pPr>
      <w:r w:rsidRPr="00BC0FB7">
        <w:rPr>
          <w:rFonts w:eastAsia="宋体"/>
          <w:i/>
          <w:lang w:val="en-US" w:eastAsia="zh-CN"/>
        </w:rPr>
        <w:t>Case 1</w:t>
      </w:r>
      <w:r>
        <w:rPr>
          <w:rFonts w:eastAsia="宋体"/>
          <w:lang w:val="en-US" w:eastAsia="zh-CN"/>
        </w:rPr>
        <w:t>: PFLs to be aggregated are contiguous</w:t>
      </w:r>
    </w:p>
    <w:p w:rsidR="000370CD" w:rsidRDefault="000370CD">
      <w:pPr>
        <w:spacing w:line="360" w:lineRule="auto"/>
        <w:jc w:val="both"/>
        <w:rPr>
          <w:rFonts w:eastAsia="宋体"/>
          <w:lang w:val="en-US" w:eastAsia="zh-CN"/>
        </w:rPr>
      </w:pPr>
      <w:r w:rsidRPr="00BC0FB7">
        <w:rPr>
          <w:rFonts w:eastAsia="宋体"/>
          <w:i/>
          <w:lang w:val="en-US" w:eastAsia="zh-CN"/>
        </w:rPr>
        <w:t>Case 2</w:t>
      </w:r>
      <w:r>
        <w:rPr>
          <w:rFonts w:eastAsia="宋体"/>
          <w:lang w:val="en-US" w:eastAsia="zh-CN"/>
        </w:rPr>
        <w:t>: PFLs to be configured are non-contiguous</w:t>
      </w:r>
    </w:p>
    <w:p w:rsidR="00D00F50" w:rsidRDefault="000370CD">
      <w:pPr>
        <w:spacing w:line="360" w:lineRule="auto"/>
        <w:jc w:val="both"/>
        <w:rPr>
          <w:rFonts w:eastAsia="宋体"/>
          <w:lang w:val="en-US" w:eastAsia="zh-CN"/>
        </w:rPr>
      </w:pPr>
      <w:r>
        <w:rPr>
          <w:rFonts w:eastAsia="宋体"/>
          <w:lang w:val="en-US" w:eastAsia="zh-CN"/>
        </w:rPr>
        <w:t>For this scenario, the above two cases can be occurred and we shall discuss the related requirements. However, we shall study the needs in WID in first section that we only study the PRS bandwidth aggregation up to three intra-band contiguous situation</w:t>
      </w:r>
      <w:r w:rsidR="00D00F50">
        <w:rPr>
          <w:rFonts w:eastAsia="宋体"/>
          <w:lang w:val="en-US" w:eastAsia="zh-CN"/>
        </w:rPr>
        <w:t xml:space="preserve">. </w:t>
      </w:r>
      <w:r w:rsidR="00624181">
        <w:rPr>
          <w:rFonts w:eastAsia="宋体"/>
          <w:lang w:val="en-US" w:eastAsia="zh-CN"/>
        </w:rPr>
        <w:t>But this case 2 is not the corner case, it has the probability that the middle one will be collided with the high priority DL signals and it will be dropped based on the priority rule and</w:t>
      </w:r>
      <w:r w:rsidR="00D00F50">
        <w:rPr>
          <w:rFonts w:eastAsia="宋体"/>
          <w:lang w:val="en-US" w:eastAsia="zh-CN"/>
        </w:rPr>
        <w:t xml:space="preserve"> in the previous meeting, RAN4 has already defined the related requirements on the aggregated PRS measurement period requirements as below:</w:t>
      </w:r>
    </w:p>
    <w:tbl>
      <w:tblPr>
        <w:tblStyle w:val="aa"/>
        <w:tblW w:w="0" w:type="auto"/>
        <w:tblLook w:val="04A0" w:firstRow="1" w:lastRow="0" w:firstColumn="1" w:lastColumn="0" w:noHBand="0" w:noVBand="1"/>
      </w:tblPr>
      <w:tblGrid>
        <w:gridCol w:w="9631"/>
      </w:tblGrid>
      <w:tr w:rsidR="00D00F50" w:rsidTr="00D00F50">
        <w:tc>
          <w:tcPr>
            <w:tcW w:w="9631" w:type="dxa"/>
          </w:tcPr>
          <w:p w:rsidR="00D00F50" w:rsidRDefault="00D00F50" w:rsidP="00D00F50">
            <w:pPr>
              <w:spacing w:before="120"/>
              <w:rPr>
                <w:b/>
                <w:bCs/>
                <w:sz w:val="22"/>
                <w:szCs w:val="22"/>
                <w:u w:val="single"/>
              </w:rPr>
            </w:pPr>
            <w:r>
              <w:rPr>
                <w:b/>
                <w:bCs/>
                <w:sz w:val="22"/>
                <w:szCs w:val="22"/>
                <w:u w:val="single"/>
              </w:rPr>
              <w:t>Issue 3-2-2: Impact of number of PFLs on PRS/SRS bandwidth aggregation requirements</w:t>
            </w:r>
          </w:p>
          <w:p w:rsidR="00D00F50" w:rsidRDefault="00D00F50" w:rsidP="00D00F50">
            <w:pPr>
              <w:spacing w:before="120"/>
              <w:rPr>
                <w:rFonts w:eastAsiaTheme="minorEastAsia"/>
                <w:b/>
                <w:bCs/>
                <w:iCs/>
                <w:sz w:val="22"/>
                <w:szCs w:val="22"/>
                <w:u w:val="single"/>
                <w:lang w:val="en-US" w:eastAsia="zh-CN"/>
              </w:rPr>
            </w:pPr>
            <w:r>
              <w:rPr>
                <w:rFonts w:eastAsiaTheme="minorEastAsia"/>
                <w:b/>
                <w:bCs/>
                <w:iCs/>
                <w:sz w:val="22"/>
                <w:szCs w:val="22"/>
                <w:highlight w:val="green"/>
                <w:u w:val="single"/>
                <w:lang w:val="en-US" w:eastAsia="zh-CN"/>
              </w:rPr>
              <w:t>A</w:t>
            </w:r>
            <w:r>
              <w:rPr>
                <w:rFonts w:eastAsiaTheme="minorEastAsia" w:hint="eastAsia"/>
                <w:b/>
                <w:bCs/>
                <w:iCs/>
                <w:sz w:val="22"/>
                <w:szCs w:val="22"/>
                <w:highlight w:val="green"/>
                <w:u w:val="single"/>
                <w:lang w:val="en-US" w:eastAsia="zh-CN"/>
              </w:rPr>
              <w:t>greements</w:t>
            </w:r>
            <w:r>
              <w:rPr>
                <w:rFonts w:eastAsiaTheme="minorEastAsia" w:hint="eastAsia"/>
                <w:i/>
                <w:sz w:val="22"/>
                <w:szCs w:val="22"/>
                <w:highlight w:val="green"/>
                <w:lang w:val="en-US" w:eastAsia="zh-CN"/>
              </w:rPr>
              <w:t>:</w:t>
            </w:r>
          </w:p>
          <w:p w:rsidR="00D00F50" w:rsidRDefault="00D00F50" w:rsidP="00D00F50">
            <w:pPr>
              <w:pStyle w:val="ae"/>
              <w:numPr>
                <w:ilvl w:val="0"/>
                <w:numId w:val="4"/>
              </w:numPr>
              <w:spacing w:after="120" w:line="240" w:lineRule="auto"/>
              <w:rPr>
                <w:rFonts w:ascii="Times New Roman" w:hAnsi="Times New Roman"/>
                <w:sz w:val="20"/>
              </w:rPr>
            </w:pPr>
            <w:r>
              <w:rPr>
                <w:rFonts w:ascii="Times New Roman" w:hAnsi="Times New Roman"/>
                <w:sz w:val="20"/>
              </w:rPr>
              <w:t>The total measurement period for RSTD and UE Rx-Tx requirements with bandwidth aggregation across all PFLs is defined as</w:t>
            </w:r>
          </w:p>
          <w:p w:rsidR="00D00F50" w:rsidRDefault="00D00F50" w:rsidP="00D00F50">
            <w:pPr>
              <w:pStyle w:val="ae"/>
              <w:numPr>
                <w:ilvl w:val="1"/>
                <w:numId w:val="4"/>
              </w:numPr>
              <w:spacing w:after="120" w:line="240" w:lineRule="auto"/>
              <w:rPr>
                <w:rFonts w:ascii="Times New Roman" w:hAnsi="Times New Roman"/>
                <w:bCs/>
                <w:sz w:val="20"/>
              </w:rPr>
            </w:pPr>
            <w:r>
              <w:rPr>
                <w:rFonts w:ascii="Times New Roman" w:hAnsi="Times New Roman"/>
                <w:bCs/>
                <w:sz w:val="20"/>
              </w:rPr>
              <w:t>T</w:t>
            </w:r>
            <w:r>
              <w:rPr>
                <w:rFonts w:ascii="Times New Roman" w:hAnsi="Times New Roman" w:hint="eastAsia"/>
                <w:bCs/>
                <w:sz w:val="20"/>
                <w:vertAlign w:val="subscript"/>
                <w:lang w:val="en-US" w:eastAsia="zh-CN"/>
              </w:rPr>
              <w:t>measure</w:t>
            </w:r>
            <w:r>
              <w:rPr>
                <w:rFonts w:ascii="Times New Roman" w:hAnsi="Times New Roman"/>
                <w:bCs/>
                <w:sz w:val="20"/>
                <w:vertAlign w:val="subscript"/>
              </w:rPr>
              <w:t>,total</w:t>
            </w:r>
            <w:r>
              <w:rPr>
                <w:rFonts w:ascii="Times New Roman" w:hAnsi="Times New Roman"/>
                <w:bCs/>
                <w:sz w:val="20"/>
              </w:rPr>
              <w:t xml:space="preserve"> = T</w:t>
            </w:r>
            <w:r>
              <w:rPr>
                <w:rFonts w:ascii="Times New Roman" w:hAnsi="Times New Roman"/>
                <w:bCs/>
                <w:sz w:val="20"/>
                <w:vertAlign w:val="subscript"/>
              </w:rPr>
              <w:t>aggregate</w:t>
            </w:r>
            <w:r>
              <w:rPr>
                <w:rFonts w:ascii="Times New Roman" w:hAnsi="Times New Roman"/>
                <w:bCs/>
                <w:sz w:val="20"/>
              </w:rPr>
              <w:t xml:space="preserve"> + T</w:t>
            </w:r>
            <w:r>
              <w:rPr>
                <w:rFonts w:ascii="Times New Roman" w:hAnsi="Times New Roman"/>
                <w:bCs/>
                <w:sz w:val="20"/>
                <w:vertAlign w:val="subscript"/>
              </w:rPr>
              <w:t>non-aggregate</w:t>
            </w:r>
            <w:r>
              <w:rPr>
                <w:rFonts w:ascii="Times New Roman" w:hAnsi="Times New Roman" w:hint="eastAsia"/>
                <w:bCs/>
                <w:sz w:val="20"/>
                <w:vertAlign w:val="subscript"/>
                <w:lang w:val="en-US" w:eastAsia="zh-CN"/>
              </w:rPr>
              <w:t>+</w:t>
            </w:r>
            <m:oMath>
              <m:sSub>
                <m:sSubPr>
                  <m:ctrlPr>
                    <w:rPr>
                      <w:rFonts w:ascii="Cambria Math" w:hAnsi="Cambria Math"/>
                      <w:bCs/>
                      <w:sz w:val="20"/>
                      <w:lang w:eastAsia="zh-CN"/>
                    </w:rPr>
                  </m:ctrlPr>
                </m:sSubPr>
                <m:e>
                  <m:r>
                    <m:rPr>
                      <m:sty m:val="p"/>
                    </m:rPr>
                    <w:rPr>
                      <w:rFonts w:ascii="Cambria Math" w:hAnsi="Cambria Math"/>
                      <w:sz w:val="20"/>
                      <w:lang w:eastAsia="zh-CN"/>
                    </w:rPr>
                    <m:t>T</m:t>
                  </m:r>
                </m:e>
                <m:sub>
                  <m:r>
                    <m:rPr>
                      <m:nor/>
                    </m:rPr>
                    <w:rPr>
                      <w:rFonts w:ascii="Cambria Math" w:hAnsi="Cambria Math"/>
                      <w:bCs/>
                      <w:sz w:val="20"/>
                      <w:lang w:eastAsia="zh-CN"/>
                    </w:rPr>
                    <m:t>margin</m:t>
                  </m:r>
                </m:sub>
              </m:sSub>
            </m:oMath>
          </w:p>
          <w:p w:rsidR="00D00F50" w:rsidRDefault="00D00F50" w:rsidP="00D00F50">
            <w:pPr>
              <w:pStyle w:val="ae"/>
              <w:numPr>
                <w:ilvl w:val="1"/>
                <w:numId w:val="4"/>
              </w:numPr>
              <w:spacing w:after="120" w:line="240" w:lineRule="auto"/>
              <w:rPr>
                <w:rFonts w:ascii="Times New Roman" w:hAnsi="Times New Roman"/>
                <w:sz w:val="20"/>
              </w:rPr>
            </w:pPr>
            <w:r>
              <w:rPr>
                <w:rFonts w:ascii="Times New Roman" w:hAnsi="Times New Roman"/>
                <w:bCs/>
                <w:sz w:val="20"/>
              </w:rPr>
              <w:lastRenderedPageBreak/>
              <w:t>T</w:t>
            </w:r>
            <w:r>
              <w:rPr>
                <w:rFonts w:ascii="Times New Roman" w:hAnsi="Times New Roman"/>
                <w:bCs/>
                <w:sz w:val="20"/>
                <w:vertAlign w:val="subscript"/>
              </w:rPr>
              <w:t>aggregate</w:t>
            </w:r>
            <w:r>
              <w:rPr>
                <w:rFonts w:ascii="Times New Roman" w:hAnsi="Times New Roman"/>
                <w:bCs/>
                <w:sz w:val="20"/>
              </w:rPr>
              <w:t xml:space="preserve"> is the total measurement period for aggregate measurements (i.e. measurements with bandwidth aggregation) </w:t>
            </w:r>
            <w:r>
              <w:rPr>
                <w:rFonts w:ascii="Times New Roman" w:hAnsi="Times New Roman"/>
                <w:sz w:val="20"/>
              </w:rPr>
              <w:t>across all PFLs</w:t>
            </w:r>
          </w:p>
          <w:p w:rsidR="00D00F50" w:rsidRDefault="00D00F50" w:rsidP="00D00F50">
            <w:pPr>
              <w:pStyle w:val="ae"/>
              <w:numPr>
                <w:ilvl w:val="2"/>
                <w:numId w:val="4"/>
              </w:numPr>
              <w:spacing w:after="120" w:line="240" w:lineRule="auto"/>
              <w:rPr>
                <w:rFonts w:ascii="Times New Roman" w:hAnsi="Times New Roman"/>
                <w:sz w:val="20"/>
              </w:rPr>
            </w:pPr>
            <w:r>
              <w:rPr>
                <w:rFonts w:ascii="Times New Roman" w:hAnsi="Times New Roman"/>
                <w:bCs/>
                <w:sz w:val="20"/>
              </w:rPr>
              <w:t>T</w:t>
            </w:r>
            <w:r>
              <w:rPr>
                <w:rFonts w:ascii="Times New Roman" w:hAnsi="Times New Roman"/>
                <w:bCs/>
                <w:sz w:val="20"/>
                <w:vertAlign w:val="subscript"/>
              </w:rPr>
              <w:t xml:space="preserve">aggregate </w:t>
            </w:r>
            <w:r>
              <w:rPr>
                <w:rFonts w:ascii="Times New Roman" w:hAnsi="Times New Roman"/>
                <w:bCs/>
                <w:sz w:val="20"/>
              </w:rPr>
              <w:t xml:space="preserve">is equal to zero </w:t>
            </w:r>
            <w:r>
              <w:rPr>
                <w:rFonts w:ascii="Times New Roman" w:hAnsi="Times New Roman"/>
                <w:sz w:val="20"/>
              </w:rPr>
              <w:t>if aggregate measurements are not configured.</w:t>
            </w:r>
          </w:p>
          <w:p w:rsidR="00D00F50" w:rsidRDefault="00D00F50" w:rsidP="00D00F50">
            <w:pPr>
              <w:pStyle w:val="ae"/>
              <w:numPr>
                <w:ilvl w:val="2"/>
                <w:numId w:val="4"/>
              </w:numPr>
              <w:spacing w:after="120" w:line="240" w:lineRule="auto"/>
              <w:rPr>
                <w:rFonts w:ascii="Times New Roman" w:hAnsi="Times New Roman"/>
                <w:sz w:val="20"/>
              </w:rPr>
            </w:pPr>
            <w:r>
              <w:rPr>
                <w:rFonts w:ascii="Times New Roman" w:eastAsia="Times New Roman" w:hAnsi="Times New Roman"/>
                <w:sz w:val="20"/>
              </w:rPr>
              <w:t xml:space="preserve">Only PRS resources that are aggregated shall be counted in </w:t>
            </w:r>
            <w:r>
              <w:rPr>
                <w:rFonts w:ascii="Times New Roman" w:hAnsi="Times New Roman"/>
                <w:bCs/>
                <w:sz w:val="20"/>
              </w:rPr>
              <w:t>T</w:t>
            </w:r>
            <w:r>
              <w:rPr>
                <w:rFonts w:ascii="Times New Roman" w:hAnsi="Times New Roman"/>
                <w:bCs/>
                <w:sz w:val="20"/>
                <w:vertAlign w:val="subscript"/>
              </w:rPr>
              <w:t>aggregate</w:t>
            </w:r>
          </w:p>
          <w:p w:rsidR="00D00F50" w:rsidRDefault="00D00F50" w:rsidP="00D00F50">
            <w:pPr>
              <w:pStyle w:val="ae"/>
              <w:numPr>
                <w:ilvl w:val="1"/>
                <w:numId w:val="4"/>
              </w:numPr>
              <w:spacing w:after="120" w:line="240" w:lineRule="auto"/>
              <w:rPr>
                <w:rFonts w:ascii="Times New Roman" w:hAnsi="Times New Roman"/>
                <w:sz w:val="20"/>
              </w:rPr>
            </w:pPr>
            <w:r>
              <w:rPr>
                <w:rFonts w:ascii="Times New Roman" w:hAnsi="Times New Roman"/>
                <w:bCs/>
                <w:sz w:val="20"/>
              </w:rPr>
              <w:t>T</w:t>
            </w:r>
            <w:r>
              <w:rPr>
                <w:rFonts w:ascii="Times New Roman" w:hAnsi="Times New Roman"/>
                <w:bCs/>
                <w:sz w:val="20"/>
                <w:vertAlign w:val="subscript"/>
              </w:rPr>
              <w:t>non-aggregate</w:t>
            </w:r>
            <w:r>
              <w:rPr>
                <w:rFonts w:ascii="Times New Roman" w:hAnsi="Times New Roman"/>
                <w:bCs/>
                <w:sz w:val="20"/>
              </w:rPr>
              <w:t xml:space="preserve"> is the total measurement period for non-aggregate measurements (i.e. measurements without bandwidth aggregation) </w:t>
            </w:r>
            <w:r>
              <w:rPr>
                <w:rFonts w:ascii="Times New Roman" w:hAnsi="Times New Roman"/>
                <w:sz w:val="20"/>
              </w:rPr>
              <w:t>across all PFLs</w:t>
            </w:r>
          </w:p>
          <w:p w:rsidR="00D00F50" w:rsidRDefault="00D00F50" w:rsidP="00D00F50">
            <w:pPr>
              <w:pStyle w:val="ae"/>
              <w:numPr>
                <w:ilvl w:val="2"/>
                <w:numId w:val="4"/>
              </w:numPr>
              <w:spacing w:after="120" w:line="240" w:lineRule="auto"/>
              <w:rPr>
                <w:rFonts w:ascii="Times New Roman" w:hAnsi="Times New Roman"/>
                <w:sz w:val="20"/>
              </w:rPr>
            </w:pPr>
            <w:r>
              <w:rPr>
                <w:rFonts w:ascii="Times New Roman" w:hAnsi="Times New Roman"/>
                <w:bCs/>
                <w:sz w:val="20"/>
              </w:rPr>
              <w:t>T</w:t>
            </w:r>
            <w:r>
              <w:rPr>
                <w:rFonts w:ascii="Times New Roman" w:hAnsi="Times New Roman"/>
                <w:bCs/>
                <w:sz w:val="20"/>
                <w:vertAlign w:val="subscript"/>
              </w:rPr>
              <w:t>non-aggregate</w:t>
            </w:r>
            <w:r>
              <w:rPr>
                <w:rFonts w:ascii="Times New Roman" w:eastAsia="Times New Roman" w:hAnsi="Times New Roman"/>
                <w:sz w:val="20"/>
              </w:rPr>
              <w:t xml:space="preserve"> is equal to the Rel-17 the measurement period requirement, with the modification that only PRS resources that are not aggregated are counted in </w:t>
            </w:r>
            <w:r>
              <w:rPr>
                <w:rFonts w:ascii="Times New Roman" w:hAnsi="Times New Roman"/>
                <w:bCs/>
                <w:sz w:val="20"/>
              </w:rPr>
              <w:t>T</w:t>
            </w:r>
            <w:r>
              <w:rPr>
                <w:rFonts w:ascii="Times New Roman" w:hAnsi="Times New Roman"/>
                <w:bCs/>
                <w:sz w:val="20"/>
                <w:vertAlign w:val="subscript"/>
              </w:rPr>
              <w:t>non-aggregate</w:t>
            </w:r>
          </w:p>
          <w:p w:rsidR="00D00F50" w:rsidRDefault="00D00F50" w:rsidP="00D00F50">
            <w:pPr>
              <w:pStyle w:val="ae"/>
              <w:numPr>
                <w:ilvl w:val="2"/>
                <w:numId w:val="4"/>
              </w:numPr>
              <w:spacing w:after="120" w:line="240" w:lineRule="auto"/>
              <w:rPr>
                <w:rFonts w:ascii="Times New Roman" w:hAnsi="Times New Roman"/>
                <w:sz w:val="20"/>
              </w:rPr>
            </w:pPr>
            <w:r>
              <w:rPr>
                <w:rFonts w:ascii="Times New Roman" w:hAnsi="Times New Roman"/>
                <w:bCs/>
                <w:sz w:val="20"/>
              </w:rPr>
              <w:t>T</w:t>
            </w:r>
            <w:r>
              <w:rPr>
                <w:rFonts w:ascii="Times New Roman" w:hAnsi="Times New Roman"/>
                <w:bCs/>
                <w:sz w:val="20"/>
                <w:vertAlign w:val="subscript"/>
              </w:rPr>
              <w:t xml:space="preserve">non-aggregate </w:t>
            </w:r>
            <w:r>
              <w:rPr>
                <w:rFonts w:ascii="Times New Roman" w:hAnsi="Times New Roman"/>
                <w:bCs/>
                <w:sz w:val="20"/>
              </w:rPr>
              <w:t xml:space="preserve">is equal to zero </w:t>
            </w:r>
            <w:r>
              <w:rPr>
                <w:rFonts w:ascii="Times New Roman" w:hAnsi="Times New Roman"/>
                <w:sz w:val="20"/>
              </w:rPr>
              <w:t>if non-aggregate measurements are not configured.</w:t>
            </w:r>
          </w:p>
          <w:p w:rsidR="00D00F50" w:rsidRDefault="00C53BCE" w:rsidP="00D00F50">
            <w:pPr>
              <w:overflowPunct w:val="0"/>
              <w:autoSpaceDE w:val="0"/>
              <w:autoSpaceDN w:val="0"/>
              <w:adjustRightInd w:val="0"/>
              <w:spacing w:before="120" w:after="120"/>
              <w:ind w:left="284" w:firstLineChars="400" w:firstLine="800"/>
              <w:textAlignment w:val="baseline"/>
              <w:rPr>
                <w:lang w:eastAsia="ja-JP"/>
              </w:rPr>
            </w:pPr>
            <m:oMath>
              <m:sSub>
                <m:sSubPr>
                  <m:ctrlPr>
                    <w:rPr>
                      <w:rFonts w:ascii="Cambria Math" w:eastAsia="MS Mincho" w:hAnsi="Cambria Math"/>
                      <w:i/>
                      <w:lang w:eastAsia="zh-CN"/>
                    </w:rPr>
                  </m:ctrlPr>
                </m:sSubPr>
                <m:e>
                  <m:r>
                    <w:rPr>
                      <w:rFonts w:ascii="Cambria Math" w:eastAsia="MS Mincho" w:hAnsi="Cambria Math"/>
                      <w:lang w:eastAsia="zh-CN"/>
                    </w:rPr>
                    <m:t>T</m:t>
                  </m:r>
                </m:e>
                <m:sub>
                  <m:r>
                    <m:rPr>
                      <m:nor/>
                    </m:rPr>
                    <w:rPr>
                      <w:rFonts w:eastAsia="MS Mincho"/>
                      <w:lang w:eastAsia="zh-CN"/>
                    </w:rPr>
                    <m:t>margin</m:t>
                  </m:r>
                </m:sub>
              </m:sSub>
              <m:r>
                <w:rPr>
                  <w:rFonts w:ascii="Cambria Math" w:eastAsia="MS Mincho" w:hAnsi="Cambria Math"/>
                  <w:lang w:eastAsia="zh-CN"/>
                </w:rPr>
                <m:t>=</m:t>
              </m:r>
              <m:func>
                <m:funcPr>
                  <m:ctrlPr>
                    <w:rPr>
                      <w:rFonts w:ascii="Cambria Math" w:eastAsia="MS Mincho" w:hAnsi="Cambria Math"/>
                      <w:i/>
                      <w:lang w:eastAsia="zh-CN"/>
                    </w:rPr>
                  </m:ctrlPr>
                </m:funcPr>
                <m:fName>
                  <m:limLow>
                    <m:limLowPr>
                      <m:ctrlPr>
                        <w:rPr>
                          <w:rFonts w:ascii="Cambria Math" w:eastAsia="MS Mincho" w:hAnsi="Cambria Math"/>
                          <w:i/>
                          <w:lang w:eastAsia="zh-CN"/>
                        </w:rPr>
                      </m:ctrlPr>
                    </m:limLowPr>
                    <m:e>
                      <m:r>
                        <m:rPr>
                          <m:sty m:val="p"/>
                        </m:rPr>
                        <w:rPr>
                          <w:rFonts w:ascii="Cambria Math" w:eastAsia="MS Mincho" w:hAnsi="Cambria Math"/>
                          <w:lang w:eastAsia="zh-CN"/>
                        </w:rPr>
                        <m:t>max</m:t>
                      </m:r>
                    </m:e>
                    <m:lim>
                      <m:r>
                        <w:rPr>
                          <w:rFonts w:ascii="Cambria Math" w:eastAsia="MS Mincho" w:hAnsi="Cambria Math"/>
                          <w:lang w:eastAsia="zh-CN"/>
                        </w:rPr>
                        <m:t xml:space="preserve"> </m:t>
                      </m:r>
                    </m:lim>
                  </m:limLow>
                </m:fName>
                <m:e>
                  <m:d>
                    <m:dPr>
                      <m:ctrlPr>
                        <w:rPr>
                          <w:rFonts w:ascii="Cambria Math" w:eastAsia="MS Mincho" w:hAnsi="Cambria Math"/>
                          <w:i/>
                          <w:lang w:eastAsia="zh-CN"/>
                        </w:rPr>
                      </m:ctrlPr>
                    </m:dPr>
                    <m:e>
                      <m:sSub>
                        <m:sSubPr>
                          <m:ctrlPr>
                            <w:rPr>
                              <w:rFonts w:ascii="Cambria Math" w:eastAsia="MS Mincho" w:hAnsi="Cambria Math"/>
                              <w:i/>
                              <w:lang w:eastAsia="zh-CN"/>
                            </w:rPr>
                          </m:ctrlPr>
                        </m:sSubPr>
                        <m:e>
                          <m:r>
                            <w:rPr>
                              <w:rFonts w:ascii="Cambria Math" w:eastAsia="MS Mincho" w:hAnsi="Cambria Math"/>
                              <w:lang w:eastAsia="zh-CN"/>
                            </w:rPr>
                            <m:t>T</m:t>
                          </m:r>
                        </m:e>
                        <m:sub>
                          <m:r>
                            <m:rPr>
                              <m:nor/>
                            </m:rPr>
                            <w:rPr>
                              <w:rFonts w:eastAsia="MS Mincho"/>
                              <w:lang w:eastAsia="zh-CN"/>
                            </w:rPr>
                            <m:t>effect, i</m:t>
                          </m:r>
                        </m:sub>
                      </m:sSub>
                    </m:e>
                  </m:d>
                </m:e>
              </m:func>
              <m:r>
                <w:rPr>
                  <w:rFonts w:ascii="Cambria Math" w:eastAsia="MS Mincho" w:hAnsi="Cambria Math"/>
                  <w:lang w:eastAsia="zh-CN"/>
                </w:rPr>
                <m:t xml:space="preserve"> </m:t>
              </m:r>
            </m:oMath>
            <w:r w:rsidR="00D00F50">
              <w:rPr>
                <w:rFonts w:eastAsia="MS Mincho"/>
                <w:lang w:eastAsia="zh-CN"/>
              </w:rPr>
              <w:t xml:space="preserve"> between where </w:t>
            </w:r>
            <w:proofErr w:type="gramStart"/>
            <w:r w:rsidR="00D00F50">
              <w:rPr>
                <w:rFonts w:eastAsia="MS Mincho"/>
                <w:lang w:eastAsia="zh-CN"/>
              </w:rPr>
              <w:t>Teffect,i</w:t>
            </w:r>
            <w:proofErr w:type="gramEnd"/>
            <w:r w:rsidR="00D00F50">
              <w:rPr>
                <w:rFonts w:eastAsia="MS Mincho"/>
                <w:lang w:eastAsia="zh-CN"/>
              </w:rPr>
              <w:t xml:space="preserve"> is the Teffect from both aggregated PFLs and non-aggregated PFLs which are configured for positioning measurement. </w:t>
            </w:r>
          </w:p>
          <w:p w:rsidR="00D00F50" w:rsidRPr="00D0776E" w:rsidRDefault="00D00F50">
            <w:pPr>
              <w:spacing w:line="360" w:lineRule="auto"/>
              <w:jc w:val="both"/>
              <w:rPr>
                <w:rFonts w:eastAsia="宋体"/>
                <w:lang w:eastAsia="zh-CN"/>
              </w:rPr>
            </w:pPr>
          </w:p>
        </w:tc>
      </w:tr>
    </w:tbl>
    <w:p w:rsidR="000370CD" w:rsidRDefault="00472546">
      <w:pPr>
        <w:spacing w:line="360" w:lineRule="auto"/>
        <w:jc w:val="both"/>
        <w:rPr>
          <w:rFonts w:eastAsia="宋体"/>
          <w:lang w:val="en-US" w:eastAsia="zh-CN"/>
        </w:rPr>
      </w:pPr>
      <w:r>
        <w:rPr>
          <w:rFonts w:eastAsia="宋体"/>
          <w:lang w:val="en-US" w:eastAsia="zh-CN"/>
        </w:rPr>
        <w:lastRenderedPageBreak/>
        <w:t>For case 2, the remaining PFLs are not aggregated and based on the above requirements, the T</w:t>
      </w:r>
      <w:r w:rsidRPr="00D0776E">
        <w:rPr>
          <w:rFonts w:eastAsia="宋体"/>
          <w:vertAlign w:val="subscript"/>
          <w:lang w:val="en-US" w:eastAsia="zh-CN"/>
        </w:rPr>
        <w:t>aggregate</w:t>
      </w:r>
      <w:r>
        <w:rPr>
          <w:rFonts w:eastAsia="宋体"/>
          <w:lang w:val="en-US" w:eastAsia="zh-CN"/>
        </w:rPr>
        <w:t xml:space="preserve"> shall be equal to 0, and also the T</w:t>
      </w:r>
      <w:r w:rsidRPr="00D0776E">
        <w:rPr>
          <w:rFonts w:eastAsia="宋体"/>
          <w:vertAlign w:val="subscript"/>
          <w:lang w:val="en-US" w:eastAsia="zh-CN"/>
        </w:rPr>
        <w:t>margin</w:t>
      </w:r>
      <w:r>
        <w:rPr>
          <w:rFonts w:eastAsia="宋体"/>
          <w:lang w:val="en-US" w:eastAsia="zh-CN"/>
        </w:rPr>
        <w:t xml:space="preserve"> shall only consider non-aggregated PFLS which are configured for positioning measurement. And we can find that the remaining T</w:t>
      </w:r>
      <w:r w:rsidRPr="00D0776E">
        <w:rPr>
          <w:rFonts w:eastAsia="宋体"/>
          <w:vertAlign w:val="subscript"/>
          <w:lang w:val="en-US" w:eastAsia="zh-CN"/>
        </w:rPr>
        <w:t>non-aggregate</w:t>
      </w:r>
      <w:r>
        <w:rPr>
          <w:rFonts w:eastAsia="宋体"/>
          <w:lang w:val="en-US" w:eastAsia="zh-CN"/>
        </w:rPr>
        <w:t xml:space="preserve"> is equal to Rel-17 the measurement period requirement, with the modification that only PRS resources that are not aggregated are cou</w:t>
      </w:r>
      <w:r w:rsidR="00624181">
        <w:rPr>
          <w:rFonts w:eastAsia="宋体"/>
          <w:lang w:val="en-US" w:eastAsia="zh-CN"/>
        </w:rPr>
        <w:t>n</w:t>
      </w:r>
      <w:r>
        <w:rPr>
          <w:rFonts w:eastAsia="宋体"/>
          <w:lang w:val="en-US" w:eastAsia="zh-CN"/>
        </w:rPr>
        <w:t>ted in T</w:t>
      </w:r>
      <w:r w:rsidRPr="00D0776E">
        <w:rPr>
          <w:rFonts w:eastAsia="宋体"/>
          <w:vertAlign w:val="subscript"/>
          <w:lang w:val="en-US" w:eastAsia="zh-CN"/>
        </w:rPr>
        <w:t>non-aggregate</w:t>
      </w:r>
      <w:r>
        <w:rPr>
          <w:rFonts w:eastAsia="宋体"/>
          <w:lang w:val="en-US" w:eastAsia="zh-CN"/>
        </w:rPr>
        <w:t>, that is, the dropped PFL will not be calculated in this component.</w:t>
      </w:r>
    </w:p>
    <w:p w:rsidR="00BD7E74" w:rsidRDefault="00624181">
      <w:pPr>
        <w:spacing w:line="360" w:lineRule="auto"/>
        <w:jc w:val="both"/>
        <w:rPr>
          <w:rFonts w:eastAsia="宋体"/>
          <w:lang w:eastAsia="zh-CN"/>
        </w:rPr>
      </w:pPr>
      <w:r>
        <w:rPr>
          <w:rFonts w:eastAsia="宋体"/>
          <w:lang w:eastAsia="zh-CN"/>
        </w:rPr>
        <w:t>For</w:t>
      </w:r>
      <w:r w:rsidR="00436415">
        <w:rPr>
          <w:rFonts w:eastAsia="宋体"/>
          <w:lang w:eastAsia="zh-CN"/>
        </w:rPr>
        <w:t xml:space="preserve"> case 1 </w:t>
      </w:r>
      <w:r>
        <w:rPr>
          <w:rFonts w:eastAsia="宋体"/>
          <w:lang w:eastAsia="zh-CN"/>
        </w:rPr>
        <w:t xml:space="preserve">it </w:t>
      </w:r>
      <w:r w:rsidR="00436415">
        <w:rPr>
          <w:rFonts w:eastAsia="宋体"/>
          <w:lang w:eastAsia="zh-CN"/>
        </w:rPr>
        <w:t>has no differences when UE is configured to perform aggregated positioning measurement on 2 contiguous PFLs</w:t>
      </w:r>
      <w:r w:rsidR="005A6DE8">
        <w:rPr>
          <w:rFonts w:eastAsia="宋体"/>
          <w:lang w:eastAsia="zh-CN"/>
        </w:rPr>
        <w:t>. RAN4 has already defined the measurement period requirements in previous meeting</w:t>
      </w:r>
      <w:r>
        <w:rPr>
          <w:rFonts w:eastAsia="宋体"/>
          <w:lang w:eastAsia="zh-CN"/>
        </w:rPr>
        <w:t xml:space="preserve"> on above</w:t>
      </w:r>
      <w:r w:rsidR="005A6DE8">
        <w:rPr>
          <w:rFonts w:eastAsia="宋体"/>
          <w:lang w:eastAsia="zh-CN"/>
        </w:rPr>
        <w:t>, this case can be applied</w:t>
      </w:r>
      <w:r>
        <w:rPr>
          <w:rFonts w:eastAsia="宋体"/>
          <w:lang w:eastAsia="zh-CN"/>
        </w:rPr>
        <w:t xml:space="preserve"> where the T</w:t>
      </w:r>
      <w:r w:rsidRPr="00D0776E">
        <w:rPr>
          <w:rFonts w:eastAsia="宋体"/>
          <w:vertAlign w:val="subscript"/>
          <w:lang w:eastAsia="zh-CN"/>
        </w:rPr>
        <w:t>non-aggregate</w:t>
      </w:r>
      <w:r>
        <w:rPr>
          <w:rFonts w:eastAsia="宋体"/>
          <w:lang w:eastAsia="zh-CN"/>
        </w:rPr>
        <w:t xml:space="preserve"> is equal to 0 since the non-aggregated PFL has dropped because of the high priority DL signa</w:t>
      </w:r>
      <w:r w:rsidR="00726852">
        <w:rPr>
          <w:rFonts w:eastAsia="宋体"/>
          <w:lang w:eastAsia="zh-CN"/>
        </w:rPr>
        <w:t>l and only remaining 2 contiguous PFL can be calculated in T</w:t>
      </w:r>
      <w:r w:rsidR="00726852" w:rsidRPr="00D0776E">
        <w:rPr>
          <w:rFonts w:eastAsia="宋体"/>
          <w:vertAlign w:val="subscript"/>
          <w:lang w:eastAsia="zh-CN"/>
        </w:rPr>
        <w:t>aggregate</w:t>
      </w:r>
      <w:r w:rsidR="00726852">
        <w:rPr>
          <w:rFonts w:eastAsia="宋体"/>
          <w:lang w:eastAsia="zh-CN"/>
        </w:rPr>
        <w:t xml:space="preserve"> and T</w:t>
      </w:r>
      <w:r w:rsidR="00726852" w:rsidRPr="00D0776E">
        <w:rPr>
          <w:rFonts w:eastAsia="宋体"/>
          <w:vertAlign w:val="subscript"/>
          <w:lang w:eastAsia="zh-CN"/>
        </w:rPr>
        <w:t>margin</w:t>
      </w:r>
      <w:r w:rsidR="00726852">
        <w:rPr>
          <w:rFonts w:eastAsia="宋体"/>
          <w:lang w:eastAsia="zh-CN"/>
        </w:rPr>
        <w:t xml:space="preserve"> without consideration of non-aggregated PFLS.</w:t>
      </w:r>
    </w:p>
    <w:p w:rsidR="009213CC" w:rsidRDefault="00BD7E74">
      <w:pPr>
        <w:spacing w:line="360" w:lineRule="auto"/>
        <w:jc w:val="both"/>
        <w:rPr>
          <w:rFonts w:eastAsia="宋体"/>
          <w:lang w:eastAsia="zh-CN"/>
        </w:rPr>
      </w:pPr>
      <w:r>
        <w:rPr>
          <w:rFonts w:eastAsia="宋体"/>
          <w:lang w:eastAsia="zh-CN"/>
        </w:rPr>
        <w:t>Based on above analysis, for this 3PFLs scenario, the measurement period which is defined for bandwidth aggregation across all PFLs can be used with the different conditions and consideration.</w:t>
      </w:r>
    </w:p>
    <w:p w:rsidR="0066782B" w:rsidRDefault="0066782B">
      <w:pPr>
        <w:spacing w:line="360" w:lineRule="auto"/>
        <w:jc w:val="both"/>
        <w:rPr>
          <w:rFonts w:eastAsia="宋体"/>
          <w:b/>
          <w:lang w:val="en-US" w:eastAsia="zh-CN"/>
        </w:rPr>
      </w:pPr>
      <w:r w:rsidRPr="001864B1">
        <w:rPr>
          <w:rFonts w:eastAsia="宋体"/>
          <w:b/>
          <w:lang w:eastAsia="zh-CN"/>
        </w:rPr>
        <w:t>Observation 1:</w:t>
      </w:r>
      <w:r w:rsidR="00584643" w:rsidRPr="001864B1">
        <w:rPr>
          <w:rFonts w:eastAsia="宋体"/>
          <w:b/>
          <w:lang w:eastAsia="zh-CN"/>
        </w:rPr>
        <w:t xml:space="preserve"> </w:t>
      </w:r>
      <w:r w:rsidRPr="001864B1">
        <w:rPr>
          <w:rFonts w:eastAsia="宋体"/>
          <w:b/>
          <w:lang w:eastAsia="zh-CN"/>
        </w:rPr>
        <w:t xml:space="preserve">RAN4 only </w:t>
      </w:r>
      <w:r w:rsidRPr="001864B1">
        <w:rPr>
          <w:rFonts w:eastAsia="宋体"/>
          <w:b/>
          <w:lang w:val="en-US" w:eastAsia="zh-CN"/>
        </w:rPr>
        <w:t>study the PRS bandwidth aggregation up to three intra-band contiguous</w:t>
      </w:r>
      <w:r w:rsidR="00624181">
        <w:rPr>
          <w:rFonts w:eastAsia="宋体"/>
          <w:b/>
          <w:lang w:val="en-US" w:eastAsia="zh-CN"/>
        </w:rPr>
        <w:t xml:space="preserve"> carriers</w:t>
      </w:r>
      <w:r w:rsidRPr="001864B1">
        <w:rPr>
          <w:rFonts w:eastAsia="宋体"/>
          <w:b/>
          <w:lang w:val="en-US" w:eastAsia="zh-CN"/>
        </w:rPr>
        <w:t>.</w:t>
      </w:r>
    </w:p>
    <w:p w:rsidR="00554349" w:rsidRDefault="00554349">
      <w:pPr>
        <w:spacing w:line="360" w:lineRule="auto"/>
        <w:jc w:val="both"/>
        <w:rPr>
          <w:rFonts w:eastAsia="宋体"/>
          <w:b/>
          <w:lang w:val="en-US" w:eastAsia="zh-CN"/>
        </w:rPr>
      </w:pPr>
      <w:r>
        <w:rPr>
          <w:rFonts w:eastAsia="宋体"/>
          <w:b/>
          <w:lang w:val="en-US" w:eastAsia="zh-CN"/>
        </w:rPr>
        <w:t>Observation 2: PFLs to be configured are non-contiguous and this is not the corner case.</w:t>
      </w:r>
    </w:p>
    <w:p w:rsidR="00554349" w:rsidRPr="001864B1" w:rsidRDefault="00554349">
      <w:pPr>
        <w:spacing w:line="360" w:lineRule="auto"/>
        <w:jc w:val="both"/>
        <w:rPr>
          <w:rFonts w:eastAsia="宋体"/>
          <w:b/>
          <w:lang w:val="en-US" w:eastAsia="zh-CN"/>
        </w:rPr>
      </w:pPr>
      <w:r>
        <w:rPr>
          <w:rFonts w:eastAsia="宋体"/>
          <w:b/>
          <w:lang w:val="en-US" w:eastAsia="zh-CN"/>
        </w:rPr>
        <w:t xml:space="preserve">Observation 3: In previous meetings, RAN4 has already defined measurement period requirements with bandwidth aggregation across all PFLs.  </w:t>
      </w:r>
    </w:p>
    <w:p w:rsidR="00554349" w:rsidRDefault="00584643">
      <w:pPr>
        <w:spacing w:line="360" w:lineRule="auto"/>
        <w:jc w:val="both"/>
        <w:rPr>
          <w:rFonts w:eastAsia="宋体"/>
          <w:b/>
          <w:lang w:val="en-US" w:eastAsia="zh-CN"/>
        </w:rPr>
      </w:pPr>
      <w:r w:rsidRPr="001864B1">
        <w:rPr>
          <w:rFonts w:eastAsia="宋体"/>
          <w:b/>
          <w:lang w:val="en-US" w:eastAsia="zh-CN"/>
        </w:rPr>
        <w:t>Proposal</w:t>
      </w:r>
      <w:r w:rsidR="002A0049" w:rsidRPr="001864B1">
        <w:rPr>
          <w:rFonts w:eastAsia="宋体"/>
          <w:b/>
          <w:lang w:val="en-US" w:eastAsia="zh-CN"/>
        </w:rPr>
        <w:t xml:space="preserve"> 3</w:t>
      </w:r>
      <w:r w:rsidRPr="001864B1">
        <w:rPr>
          <w:rFonts w:eastAsia="宋体"/>
          <w:b/>
          <w:lang w:val="en-US" w:eastAsia="zh-CN"/>
        </w:rPr>
        <w:t xml:space="preserve">: </w:t>
      </w:r>
      <w:r w:rsidR="00BB32FE" w:rsidRPr="001864B1">
        <w:rPr>
          <w:rFonts w:eastAsia="宋体"/>
          <w:b/>
          <w:lang w:val="en-US" w:eastAsia="zh-CN"/>
        </w:rPr>
        <w:t>When 3PFLs have been considered and one of the PFLs collides with the high DL signal, the UE is configured to perform the PRS measurement on the other 2 contiguous PFLs and the measurement requirements can be considered by aggregating 2PFL</w:t>
      </w:r>
      <w:r w:rsidR="00554349">
        <w:rPr>
          <w:rFonts w:eastAsia="宋体" w:hint="eastAsia"/>
          <w:b/>
          <w:lang w:val="en-US" w:eastAsia="zh-CN"/>
        </w:rPr>
        <w:t>:</w:t>
      </w:r>
    </w:p>
    <w:p w:rsidR="00554349" w:rsidRDefault="00554349" w:rsidP="00D0776E">
      <w:pPr>
        <w:pStyle w:val="ae"/>
        <w:spacing w:after="120" w:line="240" w:lineRule="auto"/>
        <w:ind w:left="1080"/>
        <w:jc w:val="center"/>
        <w:rPr>
          <w:rFonts w:ascii="Times New Roman" w:hAnsi="Times New Roman"/>
          <w:bCs/>
          <w:sz w:val="20"/>
        </w:rPr>
      </w:pPr>
      <w:r>
        <w:rPr>
          <w:rFonts w:ascii="Times New Roman" w:hAnsi="Times New Roman"/>
          <w:bCs/>
          <w:sz w:val="20"/>
        </w:rPr>
        <w:t>T</w:t>
      </w:r>
      <w:r>
        <w:rPr>
          <w:rFonts w:ascii="Times New Roman" w:hAnsi="Times New Roman" w:hint="eastAsia"/>
          <w:bCs/>
          <w:sz w:val="20"/>
          <w:vertAlign w:val="subscript"/>
          <w:lang w:val="en-US" w:eastAsia="zh-CN"/>
        </w:rPr>
        <w:t>measure</w:t>
      </w:r>
      <w:r>
        <w:rPr>
          <w:rFonts w:ascii="Times New Roman" w:hAnsi="Times New Roman"/>
          <w:bCs/>
          <w:sz w:val="20"/>
          <w:vertAlign w:val="subscript"/>
        </w:rPr>
        <w:t>,total</w:t>
      </w:r>
      <w:r>
        <w:rPr>
          <w:rFonts w:ascii="Times New Roman" w:hAnsi="Times New Roman"/>
          <w:bCs/>
          <w:sz w:val="20"/>
        </w:rPr>
        <w:t xml:space="preserve"> = T</w:t>
      </w:r>
      <w:r>
        <w:rPr>
          <w:rFonts w:ascii="Times New Roman" w:hAnsi="Times New Roman"/>
          <w:bCs/>
          <w:sz w:val="20"/>
          <w:vertAlign w:val="subscript"/>
        </w:rPr>
        <w:t>aggregate</w:t>
      </w:r>
      <w:r>
        <w:rPr>
          <w:rFonts w:ascii="Times New Roman" w:hAnsi="Times New Roman"/>
          <w:bCs/>
          <w:sz w:val="20"/>
        </w:rPr>
        <w:t xml:space="preserve"> + T</w:t>
      </w:r>
      <w:r>
        <w:rPr>
          <w:rFonts w:ascii="Times New Roman" w:hAnsi="Times New Roman"/>
          <w:bCs/>
          <w:sz w:val="20"/>
          <w:vertAlign w:val="subscript"/>
        </w:rPr>
        <w:t>non-aggregate</w:t>
      </w:r>
      <w:r>
        <w:rPr>
          <w:rFonts w:ascii="Times New Roman" w:hAnsi="Times New Roman" w:hint="eastAsia"/>
          <w:bCs/>
          <w:sz w:val="20"/>
          <w:vertAlign w:val="subscript"/>
          <w:lang w:val="en-US" w:eastAsia="zh-CN"/>
        </w:rPr>
        <w:t>+</w:t>
      </w:r>
      <m:oMath>
        <m:sSub>
          <m:sSubPr>
            <m:ctrlPr>
              <w:rPr>
                <w:rFonts w:ascii="Cambria Math" w:hAnsi="Cambria Math"/>
                <w:bCs/>
                <w:sz w:val="20"/>
                <w:lang w:eastAsia="zh-CN"/>
              </w:rPr>
            </m:ctrlPr>
          </m:sSubPr>
          <m:e>
            <m:r>
              <m:rPr>
                <m:sty m:val="p"/>
              </m:rPr>
              <w:rPr>
                <w:rFonts w:ascii="Cambria Math" w:hAnsi="Cambria Math"/>
                <w:sz w:val="20"/>
                <w:lang w:eastAsia="zh-CN"/>
              </w:rPr>
              <m:t>T</m:t>
            </m:r>
          </m:e>
          <m:sub>
            <m:r>
              <m:rPr>
                <m:nor/>
              </m:rPr>
              <w:rPr>
                <w:rFonts w:ascii="Cambria Math" w:hAnsi="Cambria Math"/>
                <w:bCs/>
                <w:sz w:val="20"/>
                <w:lang w:eastAsia="zh-CN"/>
              </w:rPr>
              <m:t>margin</m:t>
            </m:r>
          </m:sub>
        </m:sSub>
      </m:oMath>
    </w:p>
    <w:p w:rsidR="00554349" w:rsidRDefault="00554349">
      <w:pPr>
        <w:spacing w:line="360" w:lineRule="auto"/>
        <w:jc w:val="both"/>
        <w:rPr>
          <w:rFonts w:eastAsia="宋体"/>
          <w:b/>
          <w:lang w:val="en-US" w:eastAsia="zh-CN"/>
        </w:rPr>
      </w:pPr>
      <w:r>
        <w:rPr>
          <w:rFonts w:eastAsia="宋体"/>
          <w:b/>
          <w:lang w:val="en-US" w:eastAsia="zh-CN"/>
        </w:rPr>
        <w:t>Where,</w:t>
      </w:r>
    </w:p>
    <w:p w:rsidR="00554349" w:rsidRPr="00554349" w:rsidRDefault="00554349" w:rsidP="00D0776E">
      <w:pPr>
        <w:spacing w:after="120"/>
      </w:pPr>
      <w:r w:rsidRPr="00554349">
        <w:rPr>
          <w:bCs/>
        </w:rPr>
        <w:t>T</w:t>
      </w:r>
      <w:r w:rsidRPr="00554349">
        <w:rPr>
          <w:bCs/>
          <w:vertAlign w:val="subscript"/>
        </w:rPr>
        <w:t>aggregate</w:t>
      </w:r>
      <w:r w:rsidRPr="00554349">
        <w:rPr>
          <w:bCs/>
        </w:rPr>
        <w:t xml:space="preserve"> is the total measurement period for aggregate measurements (i.e. measurements with bandwidth aggregation) </w:t>
      </w:r>
      <w:r w:rsidRPr="00554349">
        <w:t>across all PFLs</w:t>
      </w:r>
    </w:p>
    <w:p w:rsidR="00554349" w:rsidRDefault="00C53BCE">
      <w:pPr>
        <w:spacing w:line="360" w:lineRule="auto"/>
        <w:jc w:val="both"/>
        <w:rPr>
          <w:rFonts w:eastAsia="MS Mincho"/>
          <w:lang w:eastAsia="zh-CN"/>
        </w:rPr>
      </w:pPr>
      <m:oMath>
        <m:sSub>
          <m:sSubPr>
            <m:ctrlPr>
              <w:rPr>
                <w:rFonts w:ascii="Cambria Math" w:eastAsia="MS Mincho" w:hAnsi="Cambria Math"/>
                <w:i/>
                <w:lang w:eastAsia="zh-CN"/>
              </w:rPr>
            </m:ctrlPr>
          </m:sSubPr>
          <m:e>
            <m:r>
              <w:rPr>
                <w:rFonts w:ascii="Cambria Math" w:eastAsia="MS Mincho" w:hAnsi="Cambria Math"/>
                <w:lang w:eastAsia="zh-CN"/>
              </w:rPr>
              <m:t>T</m:t>
            </m:r>
          </m:e>
          <m:sub>
            <m:r>
              <m:rPr>
                <m:nor/>
              </m:rPr>
              <w:rPr>
                <w:rFonts w:eastAsia="MS Mincho"/>
                <w:lang w:eastAsia="zh-CN"/>
              </w:rPr>
              <m:t>margin</m:t>
            </m:r>
          </m:sub>
        </m:sSub>
        <m:r>
          <w:rPr>
            <w:rFonts w:ascii="Cambria Math" w:eastAsia="MS Mincho" w:hAnsi="Cambria Math"/>
            <w:lang w:eastAsia="zh-CN"/>
          </w:rPr>
          <m:t>=</m:t>
        </m:r>
        <m:func>
          <m:funcPr>
            <m:ctrlPr>
              <w:rPr>
                <w:rFonts w:ascii="Cambria Math" w:eastAsia="MS Mincho" w:hAnsi="Cambria Math"/>
                <w:i/>
                <w:lang w:eastAsia="zh-CN"/>
              </w:rPr>
            </m:ctrlPr>
          </m:funcPr>
          <m:fName>
            <m:limLow>
              <m:limLowPr>
                <m:ctrlPr>
                  <w:rPr>
                    <w:rFonts w:ascii="Cambria Math" w:eastAsia="MS Mincho" w:hAnsi="Cambria Math"/>
                    <w:i/>
                    <w:lang w:eastAsia="zh-CN"/>
                  </w:rPr>
                </m:ctrlPr>
              </m:limLowPr>
              <m:e>
                <m:r>
                  <m:rPr>
                    <m:sty m:val="p"/>
                  </m:rPr>
                  <w:rPr>
                    <w:rFonts w:ascii="Cambria Math" w:eastAsia="MS Mincho" w:hAnsi="Cambria Math"/>
                    <w:lang w:eastAsia="zh-CN"/>
                  </w:rPr>
                  <m:t>max</m:t>
                </m:r>
              </m:e>
              <m:lim>
                <m:r>
                  <w:rPr>
                    <w:rFonts w:ascii="Cambria Math" w:eastAsia="MS Mincho" w:hAnsi="Cambria Math"/>
                    <w:lang w:eastAsia="zh-CN"/>
                  </w:rPr>
                  <m:t xml:space="preserve"> </m:t>
                </m:r>
              </m:lim>
            </m:limLow>
          </m:fName>
          <m:e>
            <m:d>
              <m:dPr>
                <m:ctrlPr>
                  <w:rPr>
                    <w:rFonts w:ascii="Cambria Math" w:eastAsia="MS Mincho" w:hAnsi="Cambria Math"/>
                    <w:i/>
                    <w:lang w:eastAsia="zh-CN"/>
                  </w:rPr>
                </m:ctrlPr>
              </m:dPr>
              <m:e>
                <m:sSub>
                  <m:sSubPr>
                    <m:ctrlPr>
                      <w:rPr>
                        <w:rFonts w:ascii="Cambria Math" w:eastAsia="MS Mincho" w:hAnsi="Cambria Math"/>
                        <w:i/>
                        <w:lang w:eastAsia="zh-CN"/>
                      </w:rPr>
                    </m:ctrlPr>
                  </m:sSubPr>
                  <m:e>
                    <m:r>
                      <w:rPr>
                        <w:rFonts w:ascii="Cambria Math" w:eastAsia="MS Mincho" w:hAnsi="Cambria Math"/>
                        <w:lang w:eastAsia="zh-CN"/>
                      </w:rPr>
                      <m:t>T</m:t>
                    </m:r>
                  </m:e>
                  <m:sub>
                    <m:r>
                      <m:rPr>
                        <m:nor/>
                      </m:rPr>
                      <w:rPr>
                        <w:rFonts w:eastAsia="MS Mincho"/>
                        <w:lang w:eastAsia="zh-CN"/>
                      </w:rPr>
                      <m:t>effect, i</m:t>
                    </m:r>
                  </m:sub>
                </m:sSub>
              </m:e>
            </m:d>
          </m:e>
        </m:func>
        <m:r>
          <w:rPr>
            <w:rFonts w:ascii="Cambria Math" w:eastAsia="MS Mincho" w:hAnsi="Cambria Math"/>
            <w:lang w:eastAsia="zh-CN"/>
          </w:rPr>
          <m:t xml:space="preserve"> </m:t>
        </m:r>
      </m:oMath>
      <w:r w:rsidR="00554349">
        <w:rPr>
          <w:rFonts w:eastAsia="MS Mincho"/>
          <w:lang w:eastAsia="zh-CN"/>
        </w:rPr>
        <w:t xml:space="preserve"> between where </w:t>
      </w:r>
      <w:proofErr w:type="gramStart"/>
      <w:r w:rsidR="00554349">
        <w:rPr>
          <w:rFonts w:eastAsia="MS Mincho"/>
          <w:lang w:eastAsia="zh-CN"/>
        </w:rPr>
        <w:t>T</w:t>
      </w:r>
      <w:r w:rsidR="00554349" w:rsidRPr="00D0776E">
        <w:rPr>
          <w:rFonts w:eastAsia="MS Mincho"/>
          <w:vertAlign w:val="subscript"/>
          <w:lang w:eastAsia="zh-CN"/>
        </w:rPr>
        <w:t>e</w:t>
      </w:r>
      <w:r w:rsidR="00BC762F" w:rsidRPr="00D0776E">
        <w:rPr>
          <w:rFonts w:eastAsia="MS Mincho"/>
          <w:vertAlign w:val="subscript"/>
          <w:lang w:eastAsia="zh-CN"/>
        </w:rPr>
        <w:t>ffect,i</w:t>
      </w:r>
      <w:proofErr w:type="gramEnd"/>
      <w:r w:rsidR="00BC762F">
        <w:rPr>
          <w:rFonts w:eastAsia="MS Mincho"/>
          <w:lang w:eastAsia="zh-CN"/>
        </w:rPr>
        <w:t xml:space="preserve"> is the T</w:t>
      </w:r>
      <w:r w:rsidR="00BC762F" w:rsidRPr="00D0776E">
        <w:rPr>
          <w:rFonts w:eastAsia="MS Mincho"/>
          <w:vertAlign w:val="subscript"/>
          <w:lang w:eastAsia="zh-CN"/>
        </w:rPr>
        <w:t>effect</w:t>
      </w:r>
      <w:r w:rsidR="00BC762F">
        <w:rPr>
          <w:rFonts w:eastAsia="MS Mincho"/>
          <w:lang w:eastAsia="zh-CN"/>
        </w:rPr>
        <w:t xml:space="preserve"> from</w:t>
      </w:r>
      <w:r w:rsidR="00554349">
        <w:rPr>
          <w:rFonts w:eastAsia="MS Mincho"/>
          <w:lang w:eastAsia="zh-CN"/>
        </w:rPr>
        <w:t xml:space="preserve"> aggregated PFLs which are configured for positioning measurement. </w:t>
      </w:r>
    </w:p>
    <w:p w:rsidR="00554349" w:rsidRPr="00D0776E" w:rsidRDefault="00554349">
      <w:pPr>
        <w:spacing w:line="360" w:lineRule="auto"/>
        <w:jc w:val="both"/>
        <w:rPr>
          <w:rFonts w:eastAsia="MS Mincho"/>
          <w:lang w:eastAsia="zh-CN"/>
        </w:rPr>
      </w:pPr>
      <w:r>
        <w:rPr>
          <w:bCs/>
        </w:rPr>
        <w:lastRenderedPageBreak/>
        <w:t>T</w:t>
      </w:r>
      <w:r>
        <w:rPr>
          <w:bCs/>
          <w:vertAlign w:val="subscript"/>
        </w:rPr>
        <w:t xml:space="preserve">non-aggregate </w:t>
      </w:r>
      <w:r w:rsidRPr="00D0776E">
        <w:rPr>
          <w:bCs/>
        </w:rPr>
        <w:t xml:space="preserve">is </w:t>
      </w:r>
      <w:r>
        <w:rPr>
          <w:bCs/>
        </w:rPr>
        <w:t>equal to 0.</w:t>
      </w:r>
    </w:p>
    <w:p w:rsidR="00BC762F" w:rsidRDefault="00C3692C">
      <w:pPr>
        <w:spacing w:line="360" w:lineRule="auto"/>
        <w:jc w:val="both"/>
        <w:rPr>
          <w:rFonts w:eastAsia="宋体"/>
          <w:b/>
          <w:lang w:val="en-US" w:eastAsia="zh-CN"/>
        </w:rPr>
      </w:pPr>
      <w:r w:rsidRPr="001864B1">
        <w:rPr>
          <w:rFonts w:eastAsia="宋体"/>
          <w:b/>
          <w:lang w:val="en-US" w:eastAsia="zh-CN"/>
        </w:rPr>
        <w:t>Proposal</w:t>
      </w:r>
      <w:r w:rsidR="002A0049" w:rsidRPr="001864B1">
        <w:rPr>
          <w:rFonts w:eastAsia="宋体"/>
          <w:b/>
          <w:lang w:val="en-US" w:eastAsia="zh-CN"/>
        </w:rPr>
        <w:t xml:space="preserve"> 4</w:t>
      </w:r>
      <w:r w:rsidRPr="001864B1">
        <w:rPr>
          <w:rFonts w:eastAsia="宋体"/>
          <w:b/>
          <w:lang w:val="en-US" w:eastAsia="zh-CN"/>
        </w:rPr>
        <w:t xml:space="preserve">: </w:t>
      </w:r>
      <w:r w:rsidR="00911DE4" w:rsidRPr="001864B1">
        <w:rPr>
          <w:rFonts w:eastAsia="宋体"/>
          <w:b/>
          <w:lang w:val="en-US" w:eastAsia="zh-CN"/>
        </w:rPr>
        <w:t xml:space="preserve">RAN4 shall </w:t>
      </w:r>
      <w:r w:rsidR="00BC762F">
        <w:rPr>
          <w:rFonts w:eastAsia="宋体"/>
          <w:b/>
          <w:lang w:val="en-US" w:eastAsia="zh-CN"/>
        </w:rPr>
        <w:t xml:space="preserve">also </w:t>
      </w:r>
      <w:r w:rsidR="00911DE4" w:rsidRPr="001864B1">
        <w:rPr>
          <w:rFonts w:eastAsia="宋体"/>
          <w:b/>
          <w:lang w:val="en-US" w:eastAsia="zh-CN"/>
        </w:rPr>
        <w:t>consider the non-contiguous PFLs when one of PFLs collides with high priority DL signals</w:t>
      </w:r>
      <w:r w:rsidR="00BC762F">
        <w:rPr>
          <w:rFonts w:eastAsia="宋体"/>
          <w:b/>
          <w:lang w:val="en-US" w:eastAsia="zh-CN"/>
        </w:rPr>
        <w:t>:</w:t>
      </w:r>
    </w:p>
    <w:p w:rsidR="00BC762F" w:rsidRDefault="00BC762F" w:rsidP="00BC762F">
      <w:pPr>
        <w:pStyle w:val="ae"/>
        <w:spacing w:after="120" w:line="240" w:lineRule="auto"/>
        <w:ind w:left="1080"/>
        <w:jc w:val="center"/>
        <w:rPr>
          <w:rFonts w:ascii="Times New Roman" w:hAnsi="Times New Roman"/>
          <w:bCs/>
          <w:sz w:val="20"/>
        </w:rPr>
      </w:pPr>
      <w:r>
        <w:rPr>
          <w:rFonts w:ascii="Times New Roman" w:hAnsi="Times New Roman"/>
          <w:bCs/>
          <w:sz w:val="20"/>
        </w:rPr>
        <w:t>T</w:t>
      </w:r>
      <w:r>
        <w:rPr>
          <w:rFonts w:ascii="Times New Roman" w:hAnsi="Times New Roman" w:hint="eastAsia"/>
          <w:bCs/>
          <w:sz w:val="20"/>
          <w:vertAlign w:val="subscript"/>
          <w:lang w:val="en-US" w:eastAsia="zh-CN"/>
        </w:rPr>
        <w:t>measure</w:t>
      </w:r>
      <w:r>
        <w:rPr>
          <w:rFonts w:ascii="Times New Roman" w:hAnsi="Times New Roman"/>
          <w:bCs/>
          <w:sz w:val="20"/>
          <w:vertAlign w:val="subscript"/>
        </w:rPr>
        <w:t>,total</w:t>
      </w:r>
      <w:r>
        <w:rPr>
          <w:rFonts w:ascii="Times New Roman" w:hAnsi="Times New Roman"/>
          <w:bCs/>
          <w:sz w:val="20"/>
        </w:rPr>
        <w:t xml:space="preserve"> = T</w:t>
      </w:r>
      <w:r>
        <w:rPr>
          <w:rFonts w:ascii="Times New Roman" w:hAnsi="Times New Roman"/>
          <w:bCs/>
          <w:sz w:val="20"/>
          <w:vertAlign w:val="subscript"/>
        </w:rPr>
        <w:t>aggregate</w:t>
      </w:r>
      <w:r>
        <w:rPr>
          <w:rFonts w:ascii="Times New Roman" w:hAnsi="Times New Roman"/>
          <w:bCs/>
          <w:sz w:val="20"/>
        </w:rPr>
        <w:t xml:space="preserve"> + T</w:t>
      </w:r>
      <w:r>
        <w:rPr>
          <w:rFonts w:ascii="Times New Roman" w:hAnsi="Times New Roman"/>
          <w:bCs/>
          <w:sz w:val="20"/>
          <w:vertAlign w:val="subscript"/>
        </w:rPr>
        <w:t>non-aggregate</w:t>
      </w:r>
      <w:r>
        <w:rPr>
          <w:rFonts w:ascii="Times New Roman" w:hAnsi="Times New Roman" w:hint="eastAsia"/>
          <w:bCs/>
          <w:sz w:val="20"/>
          <w:vertAlign w:val="subscript"/>
          <w:lang w:val="en-US" w:eastAsia="zh-CN"/>
        </w:rPr>
        <w:t>+</w:t>
      </w:r>
      <m:oMath>
        <m:sSub>
          <m:sSubPr>
            <m:ctrlPr>
              <w:rPr>
                <w:rFonts w:ascii="Cambria Math" w:hAnsi="Cambria Math"/>
                <w:bCs/>
                <w:sz w:val="20"/>
                <w:lang w:eastAsia="zh-CN"/>
              </w:rPr>
            </m:ctrlPr>
          </m:sSubPr>
          <m:e>
            <m:r>
              <m:rPr>
                <m:sty m:val="p"/>
              </m:rPr>
              <w:rPr>
                <w:rFonts w:ascii="Cambria Math" w:hAnsi="Cambria Math"/>
                <w:sz w:val="20"/>
                <w:lang w:eastAsia="zh-CN"/>
              </w:rPr>
              <m:t>T</m:t>
            </m:r>
          </m:e>
          <m:sub>
            <m:r>
              <m:rPr>
                <m:nor/>
              </m:rPr>
              <w:rPr>
                <w:rFonts w:ascii="Cambria Math" w:hAnsi="Cambria Math"/>
                <w:bCs/>
                <w:sz w:val="20"/>
                <w:lang w:eastAsia="zh-CN"/>
              </w:rPr>
              <m:t>margin</m:t>
            </m:r>
          </m:sub>
        </m:sSub>
      </m:oMath>
    </w:p>
    <w:p w:rsidR="00BC762F" w:rsidRDefault="00BC762F" w:rsidP="00BC762F">
      <w:pPr>
        <w:spacing w:line="360" w:lineRule="auto"/>
        <w:jc w:val="both"/>
        <w:rPr>
          <w:rFonts w:eastAsia="宋体"/>
          <w:b/>
          <w:lang w:val="en-US" w:eastAsia="zh-CN"/>
        </w:rPr>
      </w:pPr>
      <w:r>
        <w:rPr>
          <w:rFonts w:eastAsia="宋体"/>
          <w:b/>
          <w:lang w:val="en-US" w:eastAsia="zh-CN"/>
        </w:rPr>
        <w:t>Where,</w:t>
      </w:r>
    </w:p>
    <w:p w:rsidR="00BC762F" w:rsidRPr="00554349" w:rsidRDefault="00BC762F" w:rsidP="00BC762F">
      <w:pPr>
        <w:spacing w:after="120"/>
      </w:pPr>
      <w:r w:rsidRPr="00554349">
        <w:rPr>
          <w:bCs/>
        </w:rPr>
        <w:t>T</w:t>
      </w:r>
      <w:r w:rsidRPr="00554349">
        <w:rPr>
          <w:bCs/>
          <w:vertAlign w:val="subscript"/>
        </w:rPr>
        <w:t>aggregate</w:t>
      </w:r>
      <w:r w:rsidRPr="00554349">
        <w:rPr>
          <w:bCs/>
        </w:rPr>
        <w:t xml:space="preserve"> is </w:t>
      </w:r>
      <w:r>
        <w:rPr>
          <w:bCs/>
        </w:rPr>
        <w:t>equal to 0</w:t>
      </w:r>
    </w:p>
    <w:p w:rsidR="00BC762F" w:rsidRDefault="00C53BCE" w:rsidP="00BC762F">
      <w:pPr>
        <w:spacing w:line="360" w:lineRule="auto"/>
        <w:jc w:val="both"/>
        <w:rPr>
          <w:rFonts w:eastAsia="MS Mincho"/>
          <w:lang w:eastAsia="zh-CN"/>
        </w:rPr>
      </w:pPr>
      <m:oMath>
        <m:sSub>
          <m:sSubPr>
            <m:ctrlPr>
              <w:rPr>
                <w:rFonts w:ascii="Cambria Math" w:eastAsia="MS Mincho" w:hAnsi="Cambria Math"/>
                <w:i/>
                <w:lang w:eastAsia="zh-CN"/>
              </w:rPr>
            </m:ctrlPr>
          </m:sSubPr>
          <m:e>
            <m:r>
              <w:rPr>
                <w:rFonts w:ascii="Cambria Math" w:eastAsia="MS Mincho" w:hAnsi="Cambria Math"/>
                <w:lang w:eastAsia="zh-CN"/>
              </w:rPr>
              <m:t>T</m:t>
            </m:r>
          </m:e>
          <m:sub>
            <m:r>
              <m:rPr>
                <m:nor/>
              </m:rPr>
              <w:rPr>
                <w:rFonts w:eastAsia="MS Mincho"/>
                <w:lang w:eastAsia="zh-CN"/>
              </w:rPr>
              <m:t>margin</m:t>
            </m:r>
          </m:sub>
        </m:sSub>
        <m:r>
          <w:rPr>
            <w:rFonts w:ascii="Cambria Math" w:eastAsia="MS Mincho" w:hAnsi="Cambria Math"/>
            <w:lang w:eastAsia="zh-CN"/>
          </w:rPr>
          <m:t>=</m:t>
        </m:r>
        <m:func>
          <m:funcPr>
            <m:ctrlPr>
              <w:rPr>
                <w:rFonts w:ascii="Cambria Math" w:eastAsia="MS Mincho" w:hAnsi="Cambria Math"/>
                <w:i/>
                <w:lang w:eastAsia="zh-CN"/>
              </w:rPr>
            </m:ctrlPr>
          </m:funcPr>
          <m:fName>
            <m:limLow>
              <m:limLowPr>
                <m:ctrlPr>
                  <w:rPr>
                    <w:rFonts w:ascii="Cambria Math" w:eastAsia="MS Mincho" w:hAnsi="Cambria Math"/>
                    <w:i/>
                    <w:lang w:eastAsia="zh-CN"/>
                  </w:rPr>
                </m:ctrlPr>
              </m:limLowPr>
              <m:e>
                <m:r>
                  <m:rPr>
                    <m:sty m:val="p"/>
                  </m:rPr>
                  <w:rPr>
                    <w:rFonts w:ascii="Cambria Math" w:eastAsia="MS Mincho" w:hAnsi="Cambria Math"/>
                    <w:lang w:eastAsia="zh-CN"/>
                  </w:rPr>
                  <m:t>max</m:t>
                </m:r>
              </m:e>
              <m:lim>
                <m:r>
                  <w:rPr>
                    <w:rFonts w:ascii="Cambria Math" w:eastAsia="MS Mincho" w:hAnsi="Cambria Math"/>
                    <w:lang w:eastAsia="zh-CN"/>
                  </w:rPr>
                  <m:t xml:space="preserve"> </m:t>
                </m:r>
              </m:lim>
            </m:limLow>
          </m:fName>
          <m:e>
            <m:d>
              <m:dPr>
                <m:ctrlPr>
                  <w:rPr>
                    <w:rFonts w:ascii="Cambria Math" w:eastAsia="MS Mincho" w:hAnsi="Cambria Math"/>
                    <w:i/>
                    <w:lang w:eastAsia="zh-CN"/>
                  </w:rPr>
                </m:ctrlPr>
              </m:dPr>
              <m:e>
                <m:sSub>
                  <m:sSubPr>
                    <m:ctrlPr>
                      <w:rPr>
                        <w:rFonts w:ascii="Cambria Math" w:eastAsia="MS Mincho" w:hAnsi="Cambria Math"/>
                        <w:i/>
                        <w:lang w:eastAsia="zh-CN"/>
                      </w:rPr>
                    </m:ctrlPr>
                  </m:sSubPr>
                  <m:e>
                    <m:r>
                      <w:rPr>
                        <w:rFonts w:ascii="Cambria Math" w:eastAsia="MS Mincho" w:hAnsi="Cambria Math"/>
                        <w:lang w:eastAsia="zh-CN"/>
                      </w:rPr>
                      <m:t>T</m:t>
                    </m:r>
                  </m:e>
                  <m:sub>
                    <m:r>
                      <m:rPr>
                        <m:nor/>
                      </m:rPr>
                      <w:rPr>
                        <w:rFonts w:eastAsia="MS Mincho"/>
                        <w:lang w:eastAsia="zh-CN"/>
                      </w:rPr>
                      <m:t>effect, i</m:t>
                    </m:r>
                  </m:sub>
                </m:sSub>
              </m:e>
            </m:d>
          </m:e>
        </m:func>
        <m:r>
          <w:rPr>
            <w:rFonts w:ascii="Cambria Math" w:eastAsia="MS Mincho" w:hAnsi="Cambria Math"/>
            <w:lang w:eastAsia="zh-CN"/>
          </w:rPr>
          <m:t xml:space="preserve"> </m:t>
        </m:r>
      </m:oMath>
      <w:r w:rsidR="00BC762F">
        <w:rPr>
          <w:rFonts w:eastAsia="MS Mincho"/>
          <w:lang w:eastAsia="zh-CN"/>
        </w:rPr>
        <w:t xml:space="preserve"> between where </w:t>
      </w:r>
      <w:proofErr w:type="gramStart"/>
      <w:r w:rsidR="00BC762F">
        <w:rPr>
          <w:rFonts w:eastAsia="MS Mincho"/>
          <w:lang w:eastAsia="zh-CN"/>
        </w:rPr>
        <w:t>T</w:t>
      </w:r>
      <w:r w:rsidR="00BC762F" w:rsidRPr="00D0776E">
        <w:rPr>
          <w:rFonts w:eastAsia="MS Mincho"/>
          <w:vertAlign w:val="subscript"/>
          <w:lang w:eastAsia="zh-CN"/>
        </w:rPr>
        <w:t>effect,i</w:t>
      </w:r>
      <w:proofErr w:type="gramEnd"/>
      <w:r w:rsidR="00BC762F">
        <w:rPr>
          <w:rFonts w:eastAsia="MS Mincho"/>
          <w:lang w:eastAsia="zh-CN"/>
        </w:rPr>
        <w:t xml:space="preserve"> is the T</w:t>
      </w:r>
      <w:r w:rsidR="00BC762F" w:rsidRPr="00D0776E">
        <w:rPr>
          <w:rFonts w:eastAsia="MS Mincho"/>
          <w:vertAlign w:val="subscript"/>
          <w:lang w:eastAsia="zh-CN"/>
        </w:rPr>
        <w:t>effect</w:t>
      </w:r>
      <w:r w:rsidR="00BC762F">
        <w:rPr>
          <w:rFonts w:eastAsia="MS Mincho"/>
          <w:lang w:eastAsia="zh-CN"/>
        </w:rPr>
        <w:t xml:space="preserve"> from non-aggregated PFLs which are configured for positioning measurement. </w:t>
      </w:r>
    </w:p>
    <w:p w:rsidR="001510CA" w:rsidRPr="00D0776E" w:rsidRDefault="00BC762F">
      <w:pPr>
        <w:spacing w:line="360" w:lineRule="auto"/>
        <w:jc w:val="both"/>
        <w:rPr>
          <w:rFonts w:eastAsia="MS Mincho"/>
          <w:lang w:eastAsia="zh-CN"/>
        </w:rPr>
      </w:pPr>
      <w:r>
        <w:rPr>
          <w:bCs/>
        </w:rPr>
        <w:t>T</w:t>
      </w:r>
      <w:r>
        <w:rPr>
          <w:bCs/>
          <w:vertAlign w:val="subscript"/>
        </w:rPr>
        <w:t xml:space="preserve">non-aggregate </w:t>
      </w:r>
      <w:r w:rsidRPr="00942A03">
        <w:rPr>
          <w:bCs/>
        </w:rPr>
        <w:t xml:space="preserve">is </w:t>
      </w:r>
      <w:r>
        <w:rPr>
          <w:bCs/>
        </w:rPr>
        <w:t xml:space="preserve">the total measurement period for non-aggregate measurements (i.e. measurements without bandwidth aggregation) </w:t>
      </w:r>
      <w:r>
        <w:t>across all PFLs</w:t>
      </w:r>
      <w:r>
        <w:rPr>
          <w:bCs/>
        </w:rPr>
        <w:t>.</w:t>
      </w:r>
    </w:p>
    <w:p w:rsidR="00C3692C" w:rsidRDefault="001510CA">
      <w:pPr>
        <w:spacing w:line="360" w:lineRule="auto"/>
        <w:jc w:val="both"/>
        <w:rPr>
          <w:rFonts w:eastAsia="宋体"/>
          <w:lang w:val="en-US" w:eastAsia="zh-CN"/>
        </w:rPr>
      </w:pPr>
      <w:r>
        <w:rPr>
          <w:rFonts w:eastAsia="宋体"/>
          <w:lang w:val="en-US" w:eastAsia="zh-CN"/>
        </w:rPr>
        <w:t xml:space="preserve">We also find that the RAN1 has the agreement on performing </w:t>
      </w:r>
      <w:r w:rsidR="009254D2">
        <w:rPr>
          <w:rFonts w:eastAsia="宋体"/>
          <w:lang w:val="en-US" w:eastAsia="zh-CN"/>
        </w:rPr>
        <w:t>S</w:t>
      </w:r>
      <w:r w:rsidR="00272526">
        <w:rPr>
          <w:rFonts w:eastAsia="宋体"/>
          <w:lang w:val="en-US" w:eastAsia="zh-CN"/>
        </w:rPr>
        <w:t>RS</w:t>
      </w:r>
      <w:r>
        <w:rPr>
          <w:rFonts w:eastAsia="宋体"/>
          <w:lang w:val="en-US" w:eastAsia="zh-CN"/>
        </w:rPr>
        <w:t xml:space="preserve"> measurement when the PFLs collide with the higher priority signals:</w:t>
      </w:r>
    </w:p>
    <w:tbl>
      <w:tblPr>
        <w:tblStyle w:val="aa"/>
        <w:tblW w:w="0" w:type="auto"/>
        <w:tblLook w:val="04A0" w:firstRow="1" w:lastRow="0" w:firstColumn="1" w:lastColumn="0" w:noHBand="0" w:noVBand="1"/>
      </w:tblPr>
      <w:tblGrid>
        <w:gridCol w:w="9631"/>
      </w:tblGrid>
      <w:tr w:rsidR="001510CA" w:rsidTr="001510CA">
        <w:tc>
          <w:tcPr>
            <w:tcW w:w="9631" w:type="dxa"/>
          </w:tcPr>
          <w:p w:rsidR="009254D2" w:rsidRPr="009840A0" w:rsidRDefault="009254D2" w:rsidP="009254D2">
            <w:pPr>
              <w:snapToGrid w:val="0"/>
              <w:spacing w:after="0"/>
              <w:jc w:val="both"/>
              <w:rPr>
                <w:rFonts w:eastAsia="宋体"/>
                <w:bCs/>
              </w:rPr>
            </w:pPr>
            <w:r w:rsidRPr="009840A0">
              <w:rPr>
                <w:rFonts w:eastAsia="Batang"/>
                <w:bCs/>
                <w:highlight w:val="green"/>
              </w:rPr>
              <w:t>Agreement [RAN1 #114]</w:t>
            </w:r>
          </w:p>
          <w:p w:rsidR="001510CA" w:rsidRDefault="009254D2" w:rsidP="009254D2">
            <w:pPr>
              <w:spacing w:line="360" w:lineRule="auto"/>
              <w:jc w:val="both"/>
              <w:rPr>
                <w:rFonts w:eastAsia="宋体"/>
                <w:lang w:val="en-US" w:eastAsia="zh-CN"/>
              </w:rPr>
            </w:pPr>
            <w:r w:rsidRPr="009840A0">
              <w:rPr>
                <w:rFonts w:eastAsia="Batang"/>
                <w:lang w:eastAsia="zh-CN"/>
              </w:rPr>
              <w:t>In RRC_CONNECTED state, for positioning SRS aggregation across CCs, if SRS in one of aggregated carriers is dropped in a symbol, stop SRS transmission in all aggregated carriers in the same symbol</w:t>
            </w:r>
          </w:p>
        </w:tc>
      </w:tr>
    </w:tbl>
    <w:p w:rsidR="001510CA" w:rsidRDefault="009254D2">
      <w:pPr>
        <w:spacing w:line="360" w:lineRule="auto"/>
        <w:jc w:val="both"/>
        <w:rPr>
          <w:rFonts w:eastAsia="宋体"/>
          <w:lang w:val="en-US" w:eastAsia="zh-CN"/>
        </w:rPr>
      </w:pPr>
      <w:r>
        <w:rPr>
          <w:rFonts w:eastAsia="宋体"/>
          <w:lang w:val="en-US" w:eastAsia="zh-CN"/>
        </w:rPr>
        <w:t>Based on the above agreement, if the aggregated PFLs collide with the high priority signals such as SSB, the RS transmission in all aggregated carriers will be stopped in the same symbol. This idea may can also applied in the PRS aggregation since the DL PRS collision is the symbol level, we deem that if the aggregated PFLs meet the high priority signal, the PRS resources all aggregated carriers in the same symbol shall be dropped which is similar to SRS transmission agreed in RAN1.</w:t>
      </w:r>
    </w:p>
    <w:p w:rsidR="001510CA" w:rsidRPr="001864B1" w:rsidRDefault="009C03FC">
      <w:pPr>
        <w:spacing w:line="360" w:lineRule="auto"/>
        <w:jc w:val="both"/>
        <w:rPr>
          <w:rFonts w:eastAsia="Batang"/>
          <w:b/>
          <w:lang w:eastAsia="zh-CN"/>
        </w:rPr>
      </w:pPr>
      <w:r w:rsidRPr="001864B1">
        <w:rPr>
          <w:rFonts w:eastAsia="宋体"/>
          <w:b/>
          <w:lang w:eastAsia="zh-CN"/>
        </w:rPr>
        <w:t xml:space="preserve">Observation </w:t>
      </w:r>
      <w:r w:rsidR="003A2122">
        <w:rPr>
          <w:rFonts w:eastAsia="宋体"/>
          <w:b/>
          <w:lang w:eastAsia="zh-CN"/>
        </w:rPr>
        <w:t>4</w:t>
      </w:r>
      <w:r w:rsidRPr="001864B1">
        <w:rPr>
          <w:rFonts w:eastAsia="宋体"/>
          <w:b/>
          <w:lang w:eastAsia="zh-CN"/>
        </w:rPr>
        <w:t xml:space="preserve">: </w:t>
      </w:r>
      <w:r w:rsidRPr="001864B1">
        <w:rPr>
          <w:rFonts w:eastAsia="Batang"/>
          <w:b/>
          <w:lang w:eastAsia="zh-CN"/>
        </w:rPr>
        <w:t>In RRC_CONNECTED state, for positioning SRS aggregation across CCs, if SRS in one of aggregated carriers is dropped in a symbol, stop SRS transmission in all aggregated carriers in the same symbol.</w:t>
      </w:r>
    </w:p>
    <w:p w:rsidR="009C03FC" w:rsidRDefault="009C03FC">
      <w:pPr>
        <w:spacing w:line="360" w:lineRule="auto"/>
        <w:jc w:val="both"/>
        <w:rPr>
          <w:rFonts w:eastAsia="Batang"/>
          <w:b/>
          <w:lang w:eastAsia="zh-CN"/>
        </w:rPr>
      </w:pPr>
      <w:proofErr w:type="gramStart"/>
      <w:r w:rsidRPr="001864B1">
        <w:rPr>
          <w:rFonts w:eastAsia="Batang"/>
          <w:b/>
          <w:lang w:eastAsia="zh-CN"/>
        </w:rPr>
        <w:t>Proposal</w:t>
      </w:r>
      <w:r w:rsidR="002A0049" w:rsidRPr="001864B1">
        <w:rPr>
          <w:rFonts w:eastAsia="Batang"/>
          <w:b/>
          <w:lang w:eastAsia="zh-CN"/>
        </w:rPr>
        <w:t xml:space="preserve"> </w:t>
      </w:r>
      <w:r w:rsidR="002242E9">
        <w:rPr>
          <w:rFonts w:eastAsia="Batang"/>
          <w:b/>
          <w:lang w:eastAsia="zh-CN"/>
        </w:rPr>
        <w:t xml:space="preserve"> </w:t>
      </w:r>
      <w:r w:rsidR="002A0049" w:rsidRPr="001864B1">
        <w:rPr>
          <w:rFonts w:eastAsia="Batang"/>
          <w:b/>
          <w:lang w:eastAsia="zh-CN"/>
        </w:rPr>
        <w:t>5</w:t>
      </w:r>
      <w:proofErr w:type="gramEnd"/>
      <w:r w:rsidRPr="001864B1">
        <w:rPr>
          <w:rFonts w:eastAsia="Batang"/>
          <w:b/>
          <w:lang w:eastAsia="zh-CN"/>
        </w:rPr>
        <w:t>: In RRC_CONNECTED state, for positioning PRS aggregation across CCs, if PRS in one of aggregated carriers is dropped in a symbol, stop PRS transmission in all aggregated carriers in the same symbol.</w:t>
      </w:r>
    </w:p>
    <w:p w:rsidR="004B1B8E" w:rsidRPr="001864B1" w:rsidRDefault="004B1B8E">
      <w:pPr>
        <w:spacing w:line="360" w:lineRule="auto"/>
        <w:jc w:val="both"/>
        <w:rPr>
          <w:rFonts w:eastAsia="宋体"/>
          <w:b/>
          <w:lang w:eastAsia="zh-CN"/>
        </w:rPr>
      </w:pPr>
    </w:p>
    <w:p w:rsidR="005A5887" w:rsidRDefault="00CD210F">
      <w:pPr>
        <w:pStyle w:val="RAN4H1"/>
        <w:rPr>
          <w:lang w:val="en-US"/>
        </w:rPr>
      </w:pPr>
      <w:r>
        <w:rPr>
          <w:lang w:val="en-US"/>
        </w:rPr>
        <w:t>Conclusion</w:t>
      </w:r>
    </w:p>
    <w:p w:rsidR="005A5887" w:rsidRDefault="00CD210F">
      <w:r>
        <w:t xml:space="preserve">The following </w:t>
      </w:r>
      <w:r>
        <w:rPr>
          <w:rFonts w:eastAsia="宋体" w:hint="eastAsia"/>
          <w:lang w:val="en-US" w:eastAsia="zh-CN"/>
        </w:rPr>
        <w:t xml:space="preserve">observations and </w:t>
      </w:r>
      <w:r>
        <w:t>proposals are made.</w:t>
      </w:r>
    </w:p>
    <w:p w:rsidR="0033267A" w:rsidRPr="001864B1" w:rsidRDefault="0033267A" w:rsidP="0033267A">
      <w:pPr>
        <w:spacing w:line="360" w:lineRule="auto"/>
        <w:jc w:val="both"/>
        <w:rPr>
          <w:b/>
          <w:color w:val="000000" w:themeColor="text1"/>
          <w:lang w:eastAsia="en-GB"/>
        </w:rPr>
      </w:pPr>
      <w:r w:rsidRPr="001864B1">
        <w:rPr>
          <w:b/>
          <w:color w:val="000000" w:themeColor="text1"/>
          <w:lang w:eastAsia="en-GB"/>
        </w:rPr>
        <w:t>Proposal 1: RAN4 shall consider that the UE shall perform the measurement on the non-colliding PFLs which is the basic situation.</w:t>
      </w:r>
    </w:p>
    <w:p w:rsidR="0033267A" w:rsidRDefault="0033267A" w:rsidP="0033267A">
      <w:r w:rsidRPr="001864B1">
        <w:rPr>
          <w:rFonts w:eastAsia="宋体"/>
          <w:b/>
          <w:lang w:val="en-US" w:eastAsia="zh-CN"/>
        </w:rPr>
        <w:t>Proposal 2: When 2PFLs have been considered and one of the PFLs collides with the high DL signal, the UE is configured to perfor</w:t>
      </w:r>
      <w:r>
        <w:rPr>
          <w:rFonts w:eastAsia="宋体"/>
          <w:b/>
          <w:lang w:val="en-US" w:eastAsia="zh-CN"/>
        </w:rPr>
        <w:t>m the PRS measurement on the non</w:t>
      </w:r>
      <w:r w:rsidRPr="001864B1">
        <w:rPr>
          <w:rFonts w:eastAsia="宋体"/>
          <w:b/>
          <w:lang w:val="en-US" w:eastAsia="zh-CN"/>
        </w:rPr>
        <w:t>-colliding PFL and the legacy measurement requirements can be considered.</w:t>
      </w:r>
    </w:p>
    <w:p w:rsidR="0033267A" w:rsidRDefault="0033267A" w:rsidP="0033267A">
      <w:pPr>
        <w:spacing w:line="360" w:lineRule="auto"/>
        <w:jc w:val="both"/>
        <w:rPr>
          <w:rFonts w:eastAsia="宋体"/>
          <w:b/>
          <w:lang w:val="en-US" w:eastAsia="zh-CN"/>
        </w:rPr>
      </w:pPr>
      <w:r w:rsidRPr="001864B1">
        <w:rPr>
          <w:rFonts w:eastAsia="宋体"/>
          <w:b/>
          <w:lang w:eastAsia="zh-CN"/>
        </w:rPr>
        <w:t xml:space="preserve">Observation 1: RAN4 only </w:t>
      </w:r>
      <w:r w:rsidRPr="001864B1">
        <w:rPr>
          <w:rFonts w:eastAsia="宋体"/>
          <w:b/>
          <w:lang w:val="en-US" w:eastAsia="zh-CN"/>
        </w:rPr>
        <w:t>study the PRS bandwidth aggregation up to three intra-band contiguous</w:t>
      </w:r>
      <w:r>
        <w:rPr>
          <w:rFonts w:eastAsia="宋体"/>
          <w:b/>
          <w:lang w:val="en-US" w:eastAsia="zh-CN"/>
        </w:rPr>
        <w:t xml:space="preserve"> carriers</w:t>
      </w:r>
      <w:r w:rsidRPr="001864B1">
        <w:rPr>
          <w:rFonts w:eastAsia="宋体"/>
          <w:b/>
          <w:lang w:val="en-US" w:eastAsia="zh-CN"/>
        </w:rPr>
        <w:t>.</w:t>
      </w:r>
    </w:p>
    <w:p w:rsidR="0033267A" w:rsidRDefault="0033267A" w:rsidP="0033267A">
      <w:pPr>
        <w:spacing w:line="360" w:lineRule="auto"/>
        <w:jc w:val="both"/>
        <w:rPr>
          <w:rFonts w:eastAsia="宋体"/>
          <w:b/>
          <w:lang w:val="en-US" w:eastAsia="zh-CN"/>
        </w:rPr>
      </w:pPr>
      <w:r>
        <w:rPr>
          <w:rFonts w:eastAsia="宋体"/>
          <w:b/>
          <w:lang w:val="en-US" w:eastAsia="zh-CN"/>
        </w:rPr>
        <w:lastRenderedPageBreak/>
        <w:t>Observation 2: PFLs to be configured are non-contiguous and this is not the corner case.</w:t>
      </w:r>
    </w:p>
    <w:p w:rsidR="0033267A" w:rsidRPr="001864B1" w:rsidRDefault="0033267A" w:rsidP="0033267A">
      <w:pPr>
        <w:spacing w:line="360" w:lineRule="auto"/>
        <w:jc w:val="both"/>
        <w:rPr>
          <w:rFonts w:eastAsia="宋体"/>
          <w:b/>
          <w:lang w:val="en-US" w:eastAsia="zh-CN"/>
        </w:rPr>
      </w:pPr>
      <w:r>
        <w:rPr>
          <w:rFonts w:eastAsia="宋体"/>
          <w:b/>
          <w:lang w:val="en-US" w:eastAsia="zh-CN"/>
        </w:rPr>
        <w:t xml:space="preserve">Observation 3: In previous meetings, RAN4 has already defined measurement period requirements with bandwidth aggregation across all PFLs.  </w:t>
      </w:r>
    </w:p>
    <w:p w:rsidR="0033267A" w:rsidRDefault="0033267A" w:rsidP="0033267A">
      <w:pPr>
        <w:spacing w:line="360" w:lineRule="auto"/>
        <w:jc w:val="both"/>
        <w:rPr>
          <w:rFonts w:eastAsia="宋体"/>
          <w:b/>
          <w:lang w:val="en-US" w:eastAsia="zh-CN"/>
        </w:rPr>
      </w:pPr>
      <w:r w:rsidRPr="001864B1">
        <w:rPr>
          <w:rFonts w:eastAsia="宋体"/>
          <w:b/>
          <w:lang w:val="en-US" w:eastAsia="zh-CN"/>
        </w:rPr>
        <w:t>Proposal 3: When 3PFLs have been considered and one of the PFLs collides with the high DL signal, the UE is configured to perform the PRS measurement on the other 2 contiguous PFLs and the measurement requirements can be considered by aggregating 2PFL</w:t>
      </w:r>
      <w:r>
        <w:rPr>
          <w:rFonts w:eastAsia="宋体" w:hint="eastAsia"/>
          <w:b/>
          <w:lang w:val="en-US" w:eastAsia="zh-CN"/>
        </w:rPr>
        <w:t>:</w:t>
      </w:r>
    </w:p>
    <w:p w:rsidR="0033267A" w:rsidRDefault="0033267A" w:rsidP="0033267A">
      <w:pPr>
        <w:pStyle w:val="ae"/>
        <w:spacing w:after="120" w:line="240" w:lineRule="auto"/>
        <w:ind w:left="1080"/>
        <w:jc w:val="center"/>
        <w:rPr>
          <w:rFonts w:ascii="Times New Roman" w:hAnsi="Times New Roman"/>
          <w:bCs/>
          <w:sz w:val="20"/>
        </w:rPr>
      </w:pPr>
      <w:r>
        <w:rPr>
          <w:rFonts w:ascii="Times New Roman" w:hAnsi="Times New Roman"/>
          <w:bCs/>
          <w:sz w:val="20"/>
        </w:rPr>
        <w:t>T</w:t>
      </w:r>
      <w:r>
        <w:rPr>
          <w:rFonts w:ascii="Times New Roman" w:hAnsi="Times New Roman" w:hint="eastAsia"/>
          <w:bCs/>
          <w:sz w:val="20"/>
          <w:vertAlign w:val="subscript"/>
          <w:lang w:val="en-US" w:eastAsia="zh-CN"/>
        </w:rPr>
        <w:t>measure</w:t>
      </w:r>
      <w:r>
        <w:rPr>
          <w:rFonts w:ascii="Times New Roman" w:hAnsi="Times New Roman"/>
          <w:bCs/>
          <w:sz w:val="20"/>
          <w:vertAlign w:val="subscript"/>
        </w:rPr>
        <w:t>,total</w:t>
      </w:r>
      <w:r>
        <w:rPr>
          <w:rFonts w:ascii="Times New Roman" w:hAnsi="Times New Roman"/>
          <w:bCs/>
          <w:sz w:val="20"/>
        </w:rPr>
        <w:t xml:space="preserve"> = T</w:t>
      </w:r>
      <w:r>
        <w:rPr>
          <w:rFonts w:ascii="Times New Roman" w:hAnsi="Times New Roman"/>
          <w:bCs/>
          <w:sz w:val="20"/>
          <w:vertAlign w:val="subscript"/>
        </w:rPr>
        <w:t>aggregate</w:t>
      </w:r>
      <w:r>
        <w:rPr>
          <w:rFonts w:ascii="Times New Roman" w:hAnsi="Times New Roman"/>
          <w:bCs/>
          <w:sz w:val="20"/>
        </w:rPr>
        <w:t xml:space="preserve"> + T</w:t>
      </w:r>
      <w:r>
        <w:rPr>
          <w:rFonts w:ascii="Times New Roman" w:hAnsi="Times New Roman"/>
          <w:bCs/>
          <w:sz w:val="20"/>
          <w:vertAlign w:val="subscript"/>
        </w:rPr>
        <w:t>non-aggregate</w:t>
      </w:r>
      <w:r>
        <w:rPr>
          <w:rFonts w:ascii="Times New Roman" w:hAnsi="Times New Roman" w:hint="eastAsia"/>
          <w:bCs/>
          <w:sz w:val="20"/>
          <w:vertAlign w:val="subscript"/>
          <w:lang w:val="en-US" w:eastAsia="zh-CN"/>
        </w:rPr>
        <w:t>+</w:t>
      </w:r>
      <m:oMath>
        <m:sSub>
          <m:sSubPr>
            <m:ctrlPr>
              <w:rPr>
                <w:rFonts w:ascii="Cambria Math" w:hAnsi="Cambria Math"/>
                <w:bCs/>
                <w:sz w:val="20"/>
                <w:lang w:eastAsia="zh-CN"/>
              </w:rPr>
            </m:ctrlPr>
          </m:sSubPr>
          <m:e>
            <m:r>
              <m:rPr>
                <m:sty m:val="p"/>
              </m:rPr>
              <w:rPr>
                <w:rFonts w:ascii="Cambria Math" w:hAnsi="Cambria Math"/>
                <w:sz w:val="20"/>
                <w:lang w:eastAsia="zh-CN"/>
              </w:rPr>
              <m:t>T</m:t>
            </m:r>
          </m:e>
          <m:sub>
            <m:r>
              <m:rPr>
                <m:nor/>
              </m:rPr>
              <w:rPr>
                <w:rFonts w:ascii="Cambria Math" w:hAnsi="Cambria Math"/>
                <w:bCs/>
                <w:sz w:val="20"/>
                <w:lang w:eastAsia="zh-CN"/>
              </w:rPr>
              <m:t>margin</m:t>
            </m:r>
          </m:sub>
        </m:sSub>
      </m:oMath>
    </w:p>
    <w:p w:rsidR="0033267A" w:rsidRDefault="0033267A" w:rsidP="0033267A">
      <w:pPr>
        <w:spacing w:line="360" w:lineRule="auto"/>
        <w:jc w:val="both"/>
        <w:rPr>
          <w:rFonts w:eastAsia="宋体"/>
          <w:b/>
          <w:lang w:val="en-US" w:eastAsia="zh-CN"/>
        </w:rPr>
      </w:pPr>
      <w:r>
        <w:rPr>
          <w:rFonts w:eastAsia="宋体"/>
          <w:b/>
          <w:lang w:val="en-US" w:eastAsia="zh-CN"/>
        </w:rPr>
        <w:t>Where,</w:t>
      </w:r>
    </w:p>
    <w:p w:rsidR="0033267A" w:rsidRPr="00554349" w:rsidRDefault="0033267A" w:rsidP="0033267A">
      <w:pPr>
        <w:spacing w:after="120"/>
      </w:pPr>
      <w:r w:rsidRPr="00554349">
        <w:rPr>
          <w:bCs/>
        </w:rPr>
        <w:t>T</w:t>
      </w:r>
      <w:r w:rsidRPr="00554349">
        <w:rPr>
          <w:bCs/>
          <w:vertAlign w:val="subscript"/>
        </w:rPr>
        <w:t>aggregate</w:t>
      </w:r>
      <w:r w:rsidRPr="00554349">
        <w:rPr>
          <w:bCs/>
        </w:rPr>
        <w:t xml:space="preserve"> is the total measurement period for aggregate measurements (i.e. measurements with bandwidth aggregation) </w:t>
      </w:r>
      <w:r w:rsidRPr="00554349">
        <w:t>across all PFLs</w:t>
      </w:r>
    </w:p>
    <w:p w:rsidR="0033267A" w:rsidRDefault="00C53BCE" w:rsidP="0033267A">
      <w:pPr>
        <w:spacing w:line="360" w:lineRule="auto"/>
        <w:jc w:val="both"/>
        <w:rPr>
          <w:rFonts w:eastAsia="MS Mincho"/>
          <w:lang w:eastAsia="zh-CN"/>
        </w:rPr>
      </w:pPr>
      <m:oMath>
        <m:sSub>
          <m:sSubPr>
            <m:ctrlPr>
              <w:rPr>
                <w:rFonts w:ascii="Cambria Math" w:eastAsia="MS Mincho" w:hAnsi="Cambria Math"/>
                <w:i/>
                <w:lang w:eastAsia="zh-CN"/>
              </w:rPr>
            </m:ctrlPr>
          </m:sSubPr>
          <m:e>
            <m:r>
              <w:rPr>
                <w:rFonts w:ascii="Cambria Math" w:eastAsia="MS Mincho" w:hAnsi="Cambria Math"/>
                <w:lang w:eastAsia="zh-CN"/>
              </w:rPr>
              <m:t>T</m:t>
            </m:r>
          </m:e>
          <m:sub>
            <m:r>
              <m:rPr>
                <m:nor/>
              </m:rPr>
              <w:rPr>
                <w:rFonts w:eastAsia="MS Mincho"/>
                <w:lang w:eastAsia="zh-CN"/>
              </w:rPr>
              <m:t>margin</m:t>
            </m:r>
          </m:sub>
        </m:sSub>
        <m:r>
          <w:rPr>
            <w:rFonts w:ascii="Cambria Math" w:eastAsia="MS Mincho" w:hAnsi="Cambria Math"/>
            <w:lang w:eastAsia="zh-CN"/>
          </w:rPr>
          <m:t>=</m:t>
        </m:r>
        <m:func>
          <m:funcPr>
            <m:ctrlPr>
              <w:rPr>
                <w:rFonts w:ascii="Cambria Math" w:eastAsia="MS Mincho" w:hAnsi="Cambria Math"/>
                <w:i/>
                <w:lang w:eastAsia="zh-CN"/>
              </w:rPr>
            </m:ctrlPr>
          </m:funcPr>
          <m:fName>
            <m:limLow>
              <m:limLowPr>
                <m:ctrlPr>
                  <w:rPr>
                    <w:rFonts w:ascii="Cambria Math" w:eastAsia="MS Mincho" w:hAnsi="Cambria Math"/>
                    <w:i/>
                    <w:lang w:eastAsia="zh-CN"/>
                  </w:rPr>
                </m:ctrlPr>
              </m:limLowPr>
              <m:e>
                <m:r>
                  <m:rPr>
                    <m:sty m:val="p"/>
                  </m:rPr>
                  <w:rPr>
                    <w:rFonts w:ascii="Cambria Math" w:eastAsia="MS Mincho" w:hAnsi="Cambria Math"/>
                    <w:lang w:eastAsia="zh-CN"/>
                  </w:rPr>
                  <m:t>max</m:t>
                </m:r>
              </m:e>
              <m:lim>
                <m:r>
                  <w:rPr>
                    <w:rFonts w:ascii="Cambria Math" w:eastAsia="MS Mincho" w:hAnsi="Cambria Math"/>
                    <w:lang w:eastAsia="zh-CN"/>
                  </w:rPr>
                  <m:t xml:space="preserve"> </m:t>
                </m:r>
              </m:lim>
            </m:limLow>
          </m:fName>
          <m:e>
            <m:d>
              <m:dPr>
                <m:ctrlPr>
                  <w:rPr>
                    <w:rFonts w:ascii="Cambria Math" w:eastAsia="MS Mincho" w:hAnsi="Cambria Math"/>
                    <w:i/>
                    <w:lang w:eastAsia="zh-CN"/>
                  </w:rPr>
                </m:ctrlPr>
              </m:dPr>
              <m:e>
                <m:sSub>
                  <m:sSubPr>
                    <m:ctrlPr>
                      <w:rPr>
                        <w:rFonts w:ascii="Cambria Math" w:eastAsia="MS Mincho" w:hAnsi="Cambria Math"/>
                        <w:i/>
                        <w:lang w:eastAsia="zh-CN"/>
                      </w:rPr>
                    </m:ctrlPr>
                  </m:sSubPr>
                  <m:e>
                    <m:r>
                      <w:rPr>
                        <w:rFonts w:ascii="Cambria Math" w:eastAsia="MS Mincho" w:hAnsi="Cambria Math"/>
                        <w:lang w:eastAsia="zh-CN"/>
                      </w:rPr>
                      <m:t>T</m:t>
                    </m:r>
                  </m:e>
                  <m:sub>
                    <m:r>
                      <m:rPr>
                        <m:nor/>
                      </m:rPr>
                      <w:rPr>
                        <w:rFonts w:eastAsia="MS Mincho"/>
                        <w:lang w:eastAsia="zh-CN"/>
                      </w:rPr>
                      <m:t>effect, i</m:t>
                    </m:r>
                  </m:sub>
                </m:sSub>
              </m:e>
            </m:d>
          </m:e>
        </m:func>
        <m:r>
          <w:rPr>
            <w:rFonts w:ascii="Cambria Math" w:eastAsia="MS Mincho" w:hAnsi="Cambria Math"/>
            <w:lang w:eastAsia="zh-CN"/>
          </w:rPr>
          <m:t xml:space="preserve"> </m:t>
        </m:r>
      </m:oMath>
      <w:r w:rsidR="0033267A">
        <w:rPr>
          <w:rFonts w:eastAsia="MS Mincho"/>
          <w:lang w:eastAsia="zh-CN"/>
        </w:rPr>
        <w:t xml:space="preserve"> between where </w:t>
      </w:r>
      <w:proofErr w:type="spellStart"/>
      <w:proofErr w:type="gramStart"/>
      <w:r w:rsidR="0033267A">
        <w:rPr>
          <w:rFonts w:eastAsia="MS Mincho"/>
          <w:lang w:eastAsia="zh-CN"/>
        </w:rPr>
        <w:t>T</w:t>
      </w:r>
      <w:r w:rsidR="0033267A" w:rsidRPr="00D0776E">
        <w:rPr>
          <w:rFonts w:eastAsia="MS Mincho"/>
          <w:vertAlign w:val="subscript"/>
          <w:lang w:eastAsia="zh-CN"/>
        </w:rPr>
        <w:t>effect,i</w:t>
      </w:r>
      <w:proofErr w:type="spellEnd"/>
      <w:proofErr w:type="gramEnd"/>
      <w:r w:rsidR="0033267A">
        <w:rPr>
          <w:rFonts w:eastAsia="MS Mincho"/>
          <w:lang w:eastAsia="zh-CN"/>
        </w:rPr>
        <w:t xml:space="preserve"> is the T</w:t>
      </w:r>
      <w:r w:rsidR="0033267A" w:rsidRPr="00D0776E">
        <w:rPr>
          <w:rFonts w:eastAsia="MS Mincho"/>
          <w:vertAlign w:val="subscript"/>
          <w:lang w:eastAsia="zh-CN"/>
        </w:rPr>
        <w:t>effect</w:t>
      </w:r>
      <w:r w:rsidR="0033267A">
        <w:rPr>
          <w:rFonts w:eastAsia="MS Mincho"/>
          <w:lang w:eastAsia="zh-CN"/>
        </w:rPr>
        <w:t xml:space="preserve"> from aggregated PFLs which are configured for positioning measurement. </w:t>
      </w:r>
    </w:p>
    <w:p w:rsidR="0033267A" w:rsidRPr="00D0776E" w:rsidRDefault="0033267A" w:rsidP="0033267A">
      <w:pPr>
        <w:spacing w:line="360" w:lineRule="auto"/>
        <w:jc w:val="both"/>
        <w:rPr>
          <w:rFonts w:eastAsia="MS Mincho"/>
          <w:lang w:eastAsia="zh-CN"/>
        </w:rPr>
      </w:pPr>
      <w:r>
        <w:rPr>
          <w:bCs/>
        </w:rPr>
        <w:t>T</w:t>
      </w:r>
      <w:r>
        <w:rPr>
          <w:bCs/>
          <w:vertAlign w:val="subscript"/>
        </w:rPr>
        <w:t xml:space="preserve">non-aggregate </w:t>
      </w:r>
      <w:r w:rsidRPr="00D0776E">
        <w:rPr>
          <w:bCs/>
        </w:rPr>
        <w:t xml:space="preserve">is </w:t>
      </w:r>
      <w:r>
        <w:rPr>
          <w:bCs/>
        </w:rPr>
        <w:t>equal to 0.</w:t>
      </w:r>
    </w:p>
    <w:p w:rsidR="0033267A" w:rsidRDefault="0033267A" w:rsidP="0033267A">
      <w:pPr>
        <w:spacing w:line="360" w:lineRule="auto"/>
        <w:jc w:val="both"/>
        <w:rPr>
          <w:rFonts w:eastAsia="宋体"/>
          <w:b/>
          <w:lang w:val="en-US" w:eastAsia="zh-CN"/>
        </w:rPr>
      </w:pPr>
      <w:r w:rsidRPr="001864B1">
        <w:rPr>
          <w:rFonts w:eastAsia="宋体"/>
          <w:b/>
          <w:lang w:val="en-US" w:eastAsia="zh-CN"/>
        </w:rPr>
        <w:t xml:space="preserve">Proposal 4: RAN4 shall </w:t>
      </w:r>
      <w:r>
        <w:rPr>
          <w:rFonts w:eastAsia="宋体"/>
          <w:b/>
          <w:lang w:val="en-US" w:eastAsia="zh-CN"/>
        </w:rPr>
        <w:t xml:space="preserve">also </w:t>
      </w:r>
      <w:r w:rsidRPr="001864B1">
        <w:rPr>
          <w:rFonts w:eastAsia="宋体"/>
          <w:b/>
          <w:lang w:val="en-US" w:eastAsia="zh-CN"/>
        </w:rPr>
        <w:t>consider the non-contiguous PFLs when one of PFLs collides with high priority DL signals</w:t>
      </w:r>
      <w:r>
        <w:rPr>
          <w:rFonts w:eastAsia="宋体"/>
          <w:b/>
          <w:lang w:val="en-US" w:eastAsia="zh-CN"/>
        </w:rPr>
        <w:t>:</w:t>
      </w:r>
    </w:p>
    <w:p w:rsidR="0033267A" w:rsidRDefault="0033267A" w:rsidP="0033267A">
      <w:pPr>
        <w:pStyle w:val="ae"/>
        <w:spacing w:after="120" w:line="240" w:lineRule="auto"/>
        <w:ind w:left="1080"/>
        <w:jc w:val="center"/>
        <w:rPr>
          <w:rFonts w:ascii="Times New Roman" w:hAnsi="Times New Roman"/>
          <w:bCs/>
          <w:sz w:val="20"/>
        </w:rPr>
      </w:pPr>
      <w:r>
        <w:rPr>
          <w:rFonts w:ascii="Times New Roman" w:hAnsi="Times New Roman"/>
          <w:bCs/>
          <w:sz w:val="20"/>
        </w:rPr>
        <w:t>T</w:t>
      </w:r>
      <w:r>
        <w:rPr>
          <w:rFonts w:ascii="Times New Roman" w:hAnsi="Times New Roman" w:hint="eastAsia"/>
          <w:bCs/>
          <w:sz w:val="20"/>
          <w:vertAlign w:val="subscript"/>
          <w:lang w:val="en-US" w:eastAsia="zh-CN"/>
        </w:rPr>
        <w:t>measure</w:t>
      </w:r>
      <w:r>
        <w:rPr>
          <w:rFonts w:ascii="Times New Roman" w:hAnsi="Times New Roman"/>
          <w:bCs/>
          <w:sz w:val="20"/>
          <w:vertAlign w:val="subscript"/>
        </w:rPr>
        <w:t>,total</w:t>
      </w:r>
      <w:r>
        <w:rPr>
          <w:rFonts w:ascii="Times New Roman" w:hAnsi="Times New Roman"/>
          <w:bCs/>
          <w:sz w:val="20"/>
        </w:rPr>
        <w:t xml:space="preserve"> = T</w:t>
      </w:r>
      <w:r>
        <w:rPr>
          <w:rFonts w:ascii="Times New Roman" w:hAnsi="Times New Roman"/>
          <w:bCs/>
          <w:sz w:val="20"/>
          <w:vertAlign w:val="subscript"/>
        </w:rPr>
        <w:t>aggregate</w:t>
      </w:r>
      <w:r>
        <w:rPr>
          <w:rFonts w:ascii="Times New Roman" w:hAnsi="Times New Roman"/>
          <w:bCs/>
          <w:sz w:val="20"/>
        </w:rPr>
        <w:t xml:space="preserve"> + T</w:t>
      </w:r>
      <w:r>
        <w:rPr>
          <w:rFonts w:ascii="Times New Roman" w:hAnsi="Times New Roman"/>
          <w:bCs/>
          <w:sz w:val="20"/>
          <w:vertAlign w:val="subscript"/>
        </w:rPr>
        <w:t>non-aggregate</w:t>
      </w:r>
      <w:r>
        <w:rPr>
          <w:rFonts w:ascii="Times New Roman" w:hAnsi="Times New Roman" w:hint="eastAsia"/>
          <w:bCs/>
          <w:sz w:val="20"/>
          <w:vertAlign w:val="subscript"/>
          <w:lang w:val="en-US" w:eastAsia="zh-CN"/>
        </w:rPr>
        <w:t>+</w:t>
      </w:r>
      <m:oMath>
        <m:sSub>
          <m:sSubPr>
            <m:ctrlPr>
              <w:rPr>
                <w:rFonts w:ascii="Cambria Math" w:hAnsi="Cambria Math"/>
                <w:bCs/>
                <w:sz w:val="20"/>
                <w:lang w:eastAsia="zh-CN"/>
              </w:rPr>
            </m:ctrlPr>
          </m:sSubPr>
          <m:e>
            <m:r>
              <m:rPr>
                <m:sty m:val="p"/>
              </m:rPr>
              <w:rPr>
                <w:rFonts w:ascii="Cambria Math" w:hAnsi="Cambria Math"/>
                <w:sz w:val="20"/>
                <w:lang w:eastAsia="zh-CN"/>
              </w:rPr>
              <m:t>T</m:t>
            </m:r>
          </m:e>
          <m:sub>
            <m:r>
              <m:rPr>
                <m:nor/>
              </m:rPr>
              <w:rPr>
                <w:rFonts w:ascii="Cambria Math" w:hAnsi="Cambria Math"/>
                <w:bCs/>
                <w:sz w:val="20"/>
                <w:lang w:eastAsia="zh-CN"/>
              </w:rPr>
              <m:t>margin</m:t>
            </m:r>
          </m:sub>
        </m:sSub>
      </m:oMath>
    </w:p>
    <w:p w:rsidR="0033267A" w:rsidRDefault="0033267A" w:rsidP="0033267A">
      <w:pPr>
        <w:spacing w:line="360" w:lineRule="auto"/>
        <w:jc w:val="both"/>
        <w:rPr>
          <w:rFonts w:eastAsia="宋体"/>
          <w:b/>
          <w:lang w:val="en-US" w:eastAsia="zh-CN"/>
        </w:rPr>
      </w:pPr>
      <w:r>
        <w:rPr>
          <w:rFonts w:eastAsia="宋体"/>
          <w:b/>
          <w:lang w:val="en-US" w:eastAsia="zh-CN"/>
        </w:rPr>
        <w:t>Where,</w:t>
      </w:r>
    </w:p>
    <w:p w:rsidR="0033267A" w:rsidRPr="00554349" w:rsidRDefault="0033267A" w:rsidP="0033267A">
      <w:pPr>
        <w:spacing w:after="120"/>
      </w:pPr>
      <w:r w:rsidRPr="00554349">
        <w:rPr>
          <w:bCs/>
        </w:rPr>
        <w:t>T</w:t>
      </w:r>
      <w:r w:rsidRPr="00554349">
        <w:rPr>
          <w:bCs/>
          <w:vertAlign w:val="subscript"/>
        </w:rPr>
        <w:t>aggregate</w:t>
      </w:r>
      <w:r w:rsidRPr="00554349">
        <w:rPr>
          <w:bCs/>
        </w:rPr>
        <w:t xml:space="preserve"> is </w:t>
      </w:r>
      <w:r>
        <w:rPr>
          <w:bCs/>
        </w:rPr>
        <w:t>equal to 0</w:t>
      </w:r>
    </w:p>
    <w:p w:rsidR="0033267A" w:rsidRDefault="00C53BCE" w:rsidP="0033267A">
      <w:pPr>
        <w:spacing w:line="360" w:lineRule="auto"/>
        <w:jc w:val="both"/>
        <w:rPr>
          <w:rFonts w:eastAsia="MS Mincho"/>
          <w:lang w:eastAsia="zh-CN"/>
        </w:rPr>
      </w:pPr>
      <m:oMath>
        <m:sSub>
          <m:sSubPr>
            <m:ctrlPr>
              <w:rPr>
                <w:rFonts w:ascii="Cambria Math" w:eastAsia="MS Mincho" w:hAnsi="Cambria Math"/>
                <w:i/>
                <w:lang w:eastAsia="zh-CN"/>
              </w:rPr>
            </m:ctrlPr>
          </m:sSubPr>
          <m:e>
            <m:r>
              <w:rPr>
                <w:rFonts w:ascii="Cambria Math" w:eastAsia="MS Mincho" w:hAnsi="Cambria Math"/>
                <w:lang w:eastAsia="zh-CN"/>
              </w:rPr>
              <m:t>T</m:t>
            </m:r>
          </m:e>
          <m:sub>
            <m:r>
              <m:rPr>
                <m:nor/>
              </m:rPr>
              <w:rPr>
                <w:rFonts w:eastAsia="MS Mincho"/>
                <w:lang w:eastAsia="zh-CN"/>
              </w:rPr>
              <m:t>margin</m:t>
            </m:r>
          </m:sub>
        </m:sSub>
        <m:r>
          <w:rPr>
            <w:rFonts w:ascii="Cambria Math" w:eastAsia="MS Mincho" w:hAnsi="Cambria Math"/>
            <w:lang w:eastAsia="zh-CN"/>
          </w:rPr>
          <m:t>=</m:t>
        </m:r>
        <m:func>
          <m:funcPr>
            <m:ctrlPr>
              <w:rPr>
                <w:rFonts w:ascii="Cambria Math" w:eastAsia="MS Mincho" w:hAnsi="Cambria Math"/>
                <w:i/>
                <w:lang w:eastAsia="zh-CN"/>
              </w:rPr>
            </m:ctrlPr>
          </m:funcPr>
          <m:fName>
            <m:limLow>
              <m:limLowPr>
                <m:ctrlPr>
                  <w:rPr>
                    <w:rFonts w:ascii="Cambria Math" w:eastAsia="MS Mincho" w:hAnsi="Cambria Math"/>
                    <w:i/>
                    <w:lang w:eastAsia="zh-CN"/>
                  </w:rPr>
                </m:ctrlPr>
              </m:limLowPr>
              <m:e>
                <m:r>
                  <m:rPr>
                    <m:sty m:val="p"/>
                  </m:rPr>
                  <w:rPr>
                    <w:rFonts w:ascii="Cambria Math" w:eastAsia="MS Mincho" w:hAnsi="Cambria Math"/>
                    <w:lang w:eastAsia="zh-CN"/>
                  </w:rPr>
                  <m:t>max</m:t>
                </m:r>
              </m:e>
              <m:lim>
                <m:r>
                  <w:rPr>
                    <w:rFonts w:ascii="Cambria Math" w:eastAsia="MS Mincho" w:hAnsi="Cambria Math"/>
                    <w:lang w:eastAsia="zh-CN"/>
                  </w:rPr>
                  <m:t xml:space="preserve"> </m:t>
                </m:r>
              </m:lim>
            </m:limLow>
          </m:fName>
          <m:e>
            <m:d>
              <m:dPr>
                <m:ctrlPr>
                  <w:rPr>
                    <w:rFonts w:ascii="Cambria Math" w:eastAsia="MS Mincho" w:hAnsi="Cambria Math"/>
                    <w:i/>
                    <w:lang w:eastAsia="zh-CN"/>
                  </w:rPr>
                </m:ctrlPr>
              </m:dPr>
              <m:e>
                <m:sSub>
                  <m:sSubPr>
                    <m:ctrlPr>
                      <w:rPr>
                        <w:rFonts w:ascii="Cambria Math" w:eastAsia="MS Mincho" w:hAnsi="Cambria Math"/>
                        <w:i/>
                        <w:lang w:eastAsia="zh-CN"/>
                      </w:rPr>
                    </m:ctrlPr>
                  </m:sSubPr>
                  <m:e>
                    <m:r>
                      <w:rPr>
                        <w:rFonts w:ascii="Cambria Math" w:eastAsia="MS Mincho" w:hAnsi="Cambria Math"/>
                        <w:lang w:eastAsia="zh-CN"/>
                      </w:rPr>
                      <m:t>T</m:t>
                    </m:r>
                  </m:e>
                  <m:sub>
                    <m:r>
                      <m:rPr>
                        <m:nor/>
                      </m:rPr>
                      <w:rPr>
                        <w:rFonts w:eastAsia="MS Mincho"/>
                        <w:lang w:eastAsia="zh-CN"/>
                      </w:rPr>
                      <m:t>effect, i</m:t>
                    </m:r>
                  </m:sub>
                </m:sSub>
              </m:e>
            </m:d>
          </m:e>
        </m:func>
        <m:r>
          <w:rPr>
            <w:rFonts w:ascii="Cambria Math" w:eastAsia="MS Mincho" w:hAnsi="Cambria Math"/>
            <w:lang w:eastAsia="zh-CN"/>
          </w:rPr>
          <m:t xml:space="preserve"> </m:t>
        </m:r>
      </m:oMath>
      <w:r w:rsidR="0033267A">
        <w:rPr>
          <w:rFonts w:eastAsia="MS Mincho"/>
          <w:lang w:eastAsia="zh-CN"/>
        </w:rPr>
        <w:t xml:space="preserve"> between where </w:t>
      </w:r>
      <w:proofErr w:type="spellStart"/>
      <w:proofErr w:type="gramStart"/>
      <w:r w:rsidR="0033267A">
        <w:rPr>
          <w:rFonts w:eastAsia="MS Mincho"/>
          <w:lang w:eastAsia="zh-CN"/>
        </w:rPr>
        <w:t>T</w:t>
      </w:r>
      <w:r w:rsidR="0033267A" w:rsidRPr="00D0776E">
        <w:rPr>
          <w:rFonts w:eastAsia="MS Mincho"/>
          <w:vertAlign w:val="subscript"/>
          <w:lang w:eastAsia="zh-CN"/>
        </w:rPr>
        <w:t>effect,i</w:t>
      </w:r>
      <w:proofErr w:type="spellEnd"/>
      <w:proofErr w:type="gramEnd"/>
      <w:r w:rsidR="0033267A">
        <w:rPr>
          <w:rFonts w:eastAsia="MS Mincho"/>
          <w:lang w:eastAsia="zh-CN"/>
        </w:rPr>
        <w:t xml:space="preserve"> is the T</w:t>
      </w:r>
      <w:r w:rsidR="0033267A" w:rsidRPr="00D0776E">
        <w:rPr>
          <w:rFonts w:eastAsia="MS Mincho"/>
          <w:vertAlign w:val="subscript"/>
          <w:lang w:eastAsia="zh-CN"/>
        </w:rPr>
        <w:t>effect</w:t>
      </w:r>
      <w:r w:rsidR="0033267A">
        <w:rPr>
          <w:rFonts w:eastAsia="MS Mincho"/>
          <w:lang w:eastAsia="zh-CN"/>
        </w:rPr>
        <w:t xml:space="preserve"> from non-aggregated PFLs which are configured for positioning measurement. </w:t>
      </w:r>
    </w:p>
    <w:p w:rsidR="0033267A" w:rsidRPr="00D0776E" w:rsidRDefault="0033267A" w:rsidP="0033267A">
      <w:pPr>
        <w:spacing w:line="360" w:lineRule="auto"/>
        <w:jc w:val="both"/>
        <w:rPr>
          <w:rFonts w:eastAsia="MS Mincho"/>
          <w:lang w:eastAsia="zh-CN"/>
        </w:rPr>
      </w:pPr>
      <w:r>
        <w:rPr>
          <w:bCs/>
        </w:rPr>
        <w:t>T</w:t>
      </w:r>
      <w:r>
        <w:rPr>
          <w:bCs/>
          <w:vertAlign w:val="subscript"/>
        </w:rPr>
        <w:t xml:space="preserve">non-aggregate </w:t>
      </w:r>
      <w:r w:rsidRPr="00942A03">
        <w:rPr>
          <w:bCs/>
        </w:rPr>
        <w:t xml:space="preserve">is </w:t>
      </w:r>
      <w:r>
        <w:rPr>
          <w:bCs/>
        </w:rPr>
        <w:t xml:space="preserve">the total measurement period for non-aggregate measurements (i.e. measurements without bandwidth aggregation) </w:t>
      </w:r>
      <w:r>
        <w:t>across all PFLs</w:t>
      </w:r>
      <w:r>
        <w:rPr>
          <w:bCs/>
        </w:rPr>
        <w:t>.</w:t>
      </w:r>
    </w:p>
    <w:p w:rsidR="0033267A" w:rsidRPr="001864B1" w:rsidRDefault="0033267A" w:rsidP="0033267A">
      <w:pPr>
        <w:spacing w:line="360" w:lineRule="auto"/>
        <w:jc w:val="both"/>
        <w:rPr>
          <w:rFonts w:eastAsia="Batang"/>
          <w:b/>
          <w:lang w:eastAsia="zh-CN"/>
        </w:rPr>
      </w:pPr>
      <w:r w:rsidRPr="001864B1">
        <w:rPr>
          <w:rFonts w:eastAsia="宋体"/>
          <w:b/>
          <w:lang w:eastAsia="zh-CN"/>
        </w:rPr>
        <w:t xml:space="preserve">Observation </w:t>
      </w:r>
      <w:r>
        <w:rPr>
          <w:rFonts w:eastAsia="宋体"/>
          <w:b/>
          <w:lang w:eastAsia="zh-CN"/>
        </w:rPr>
        <w:t>4</w:t>
      </w:r>
      <w:r w:rsidRPr="001864B1">
        <w:rPr>
          <w:rFonts w:eastAsia="宋体"/>
          <w:b/>
          <w:lang w:eastAsia="zh-CN"/>
        </w:rPr>
        <w:t xml:space="preserve">: </w:t>
      </w:r>
      <w:r w:rsidRPr="001864B1">
        <w:rPr>
          <w:rFonts w:eastAsia="Batang"/>
          <w:b/>
          <w:lang w:eastAsia="zh-CN"/>
        </w:rPr>
        <w:t>In RRC_CONNECTED state, for positioning SRS aggregation across CCs, if SRS in one of aggregated carriers is dropped in a symbol, stop SRS transmission in all aggregated carriers in the same symbol.</w:t>
      </w:r>
    </w:p>
    <w:p w:rsidR="0033267A" w:rsidRDefault="0033267A" w:rsidP="0033267A">
      <w:pPr>
        <w:spacing w:line="360" w:lineRule="auto"/>
        <w:jc w:val="both"/>
        <w:rPr>
          <w:rFonts w:eastAsia="Batang"/>
          <w:b/>
          <w:lang w:eastAsia="zh-CN"/>
        </w:rPr>
      </w:pPr>
      <w:proofErr w:type="gramStart"/>
      <w:r w:rsidRPr="001864B1">
        <w:rPr>
          <w:rFonts w:eastAsia="Batang"/>
          <w:b/>
          <w:lang w:eastAsia="zh-CN"/>
        </w:rPr>
        <w:t xml:space="preserve">Proposal </w:t>
      </w:r>
      <w:r>
        <w:rPr>
          <w:rFonts w:eastAsia="Batang"/>
          <w:b/>
          <w:lang w:eastAsia="zh-CN"/>
        </w:rPr>
        <w:t xml:space="preserve"> </w:t>
      </w:r>
      <w:r w:rsidRPr="001864B1">
        <w:rPr>
          <w:rFonts w:eastAsia="Batang"/>
          <w:b/>
          <w:lang w:eastAsia="zh-CN"/>
        </w:rPr>
        <w:t>5</w:t>
      </w:r>
      <w:proofErr w:type="gramEnd"/>
      <w:r w:rsidRPr="001864B1">
        <w:rPr>
          <w:rFonts w:eastAsia="Batang"/>
          <w:b/>
          <w:lang w:eastAsia="zh-CN"/>
        </w:rPr>
        <w:t>: In RRC_CONNECTED state, for positioning PRS aggregation across CCs, if PRS in one of aggregated carriers is dropped in a symbol, stop PRS transmission in all aggregated carriers in the same symbol.</w:t>
      </w:r>
    </w:p>
    <w:p w:rsidR="005A5887" w:rsidRDefault="00CD210F">
      <w:pPr>
        <w:pStyle w:val="RAN4H1"/>
        <w:numPr>
          <w:ilvl w:val="0"/>
          <w:numId w:val="0"/>
        </w:numPr>
        <w:ind w:left="360" w:hanging="360"/>
        <w:rPr>
          <w:lang w:val="en-US"/>
        </w:rPr>
      </w:pPr>
      <w:r>
        <w:rPr>
          <w:lang w:val="en-US"/>
        </w:rPr>
        <w:t>References</w:t>
      </w:r>
    </w:p>
    <w:p w:rsidR="005A5887" w:rsidRDefault="00CD210F">
      <w:pPr>
        <w:pStyle w:val="ae"/>
        <w:numPr>
          <w:ilvl w:val="0"/>
          <w:numId w:val="7"/>
        </w:numPr>
        <w:ind w:right="-22"/>
      </w:pPr>
      <w:bookmarkStart w:id="1" w:name="_Ref114500673"/>
      <w:bookmarkEnd w:id="1"/>
      <w:r>
        <w:t>RP-2</w:t>
      </w:r>
      <w:r>
        <w:rPr>
          <w:rFonts w:eastAsia="宋体" w:hint="eastAsia"/>
          <w:lang w:val="en-US" w:eastAsia="zh-CN"/>
        </w:rPr>
        <w:t>30328</w:t>
      </w:r>
      <w:r>
        <w:t>, “Study on expanded and improved NR positioning”, Intel Corporation</w:t>
      </w:r>
    </w:p>
    <w:p w:rsidR="005A5887" w:rsidRDefault="00CD210F">
      <w:pPr>
        <w:pStyle w:val="ae"/>
        <w:numPr>
          <w:ilvl w:val="0"/>
          <w:numId w:val="7"/>
        </w:numPr>
        <w:ind w:right="-22"/>
      </w:pPr>
      <w:r>
        <w:t>R4-2</w:t>
      </w:r>
      <w:r>
        <w:rPr>
          <w:rFonts w:eastAsia="宋体" w:hint="eastAsia"/>
          <w:lang w:val="en-US" w:eastAsia="zh-CN"/>
        </w:rPr>
        <w:t>310072</w:t>
      </w:r>
      <w:r>
        <w:t xml:space="preserve">, “WF on expanded and improved NR positioning study”, </w:t>
      </w:r>
      <w:r>
        <w:rPr>
          <w:rFonts w:eastAsia="宋体" w:hint="eastAsia"/>
          <w:lang w:val="en-US" w:eastAsia="zh-CN"/>
        </w:rPr>
        <w:t>Ericsson</w:t>
      </w:r>
    </w:p>
    <w:p w:rsidR="005A5887" w:rsidRDefault="00CD210F">
      <w:pPr>
        <w:pStyle w:val="ae"/>
        <w:numPr>
          <w:ilvl w:val="0"/>
          <w:numId w:val="7"/>
        </w:numPr>
        <w:ind w:right="-22"/>
      </w:pPr>
      <w:r>
        <w:t>3GPP TR 38.859 V0.1.0, “Study on Expanded and Improved NR Positioning (Release 18)”</w:t>
      </w:r>
    </w:p>
    <w:p w:rsidR="005A5887" w:rsidRDefault="005A5887">
      <w:pPr>
        <w:rPr>
          <w:lang w:val="en-US"/>
        </w:rPr>
      </w:pPr>
    </w:p>
    <w:sectPr w:rsidR="005A5887">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BCE" w:rsidRDefault="00C53BCE">
      <w:pPr>
        <w:spacing w:after="0"/>
      </w:pPr>
      <w:r>
        <w:separator/>
      </w:r>
    </w:p>
  </w:endnote>
  <w:endnote w:type="continuationSeparator" w:id="0">
    <w:p w:rsidR="00C53BCE" w:rsidRDefault="00C53B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712" w:rsidRDefault="007A671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010E">
      <w:rPr>
        <w:rFonts w:ascii="Arial" w:hAnsi="Arial" w:cs="Arial"/>
        <w:b/>
        <w:noProof/>
        <w:sz w:val="18"/>
        <w:szCs w:val="18"/>
      </w:rPr>
      <w:t>1</w:t>
    </w:r>
    <w:r>
      <w:rPr>
        <w:rFonts w:ascii="Arial" w:hAnsi="Arial" w:cs="Arial"/>
        <w:b/>
        <w:sz w:val="18"/>
        <w:szCs w:val="18"/>
      </w:rPr>
      <w:fldChar w:fldCharType="end"/>
    </w:r>
  </w:p>
  <w:p w:rsidR="007A6712" w:rsidRDefault="007A6712">
    <w:pPr>
      <w:pStyle w:val="a7"/>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BCE" w:rsidRDefault="00C53BCE">
      <w:pPr>
        <w:spacing w:after="0"/>
      </w:pPr>
      <w:r>
        <w:separator/>
      </w:r>
    </w:p>
  </w:footnote>
  <w:footnote w:type="continuationSeparator" w:id="0">
    <w:p w:rsidR="00C53BCE" w:rsidRDefault="00C53B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3273E"/>
    <w:multiLevelType w:val="hybridMultilevel"/>
    <w:tmpl w:val="81B2221C"/>
    <w:lvl w:ilvl="0" w:tplc="12DCBF62">
      <w:start w:val="1"/>
      <w:numFmt w:val="bullet"/>
      <w:lvlText w:val=""/>
      <w:lvlJc w:val="left"/>
      <w:pPr>
        <w:tabs>
          <w:tab w:val="num" w:pos="720"/>
        </w:tabs>
        <w:ind w:left="720" w:hanging="360"/>
      </w:pPr>
      <w:rPr>
        <w:rFonts w:ascii="Symbol" w:hAnsi="Symbol" w:hint="default"/>
      </w:rPr>
    </w:lvl>
    <w:lvl w:ilvl="1" w:tplc="99AE1A0C">
      <w:start w:val="1"/>
      <w:numFmt w:val="bullet"/>
      <w:lvlText w:val=""/>
      <w:lvlJc w:val="left"/>
      <w:pPr>
        <w:tabs>
          <w:tab w:val="num" w:pos="1440"/>
        </w:tabs>
        <w:ind w:left="1440" w:hanging="360"/>
      </w:pPr>
      <w:rPr>
        <w:rFonts w:ascii="Symbol" w:hAnsi="Symbol" w:hint="default"/>
      </w:rPr>
    </w:lvl>
    <w:lvl w:ilvl="2" w:tplc="8D986CF6">
      <w:start w:val="1"/>
      <w:numFmt w:val="bullet"/>
      <w:lvlText w:val=""/>
      <w:lvlJc w:val="left"/>
      <w:pPr>
        <w:tabs>
          <w:tab w:val="num" w:pos="2160"/>
        </w:tabs>
        <w:ind w:left="2160" w:hanging="360"/>
      </w:pPr>
      <w:rPr>
        <w:rFonts w:ascii="Symbol" w:hAnsi="Symbol" w:hint="default"/>
      </w:rPr>
    </w:lvl>
    <w:lvl w:ilvl="3" w:tplc="7E02AED4">
      <w:start w:val="1"/>
      <w:numFmt w:val="bullet"/>
      <w:lvlText w:val=""/>
      <w:lvlJc w:val="left"/>
      <w:pPr>
        <w:tabs>
          <w:tab w:val="num" w:pos="2880"/>
        </w:tabs>
        <w:ind w:left="2880" w:hanging="360"/>
      </w:pPr>
      <w:rPr>
        <w:rFonts w:ascii="Symbol" w:hAnsi="Symbol" w:hint="default"/>
      </w:rPr>
    </w:lvl>
    <w:lvl w:ilvl="4" w:tplc="82C09A16">
      <w:start w:val="1"/>
      <w:numFmt w:val="bullet"/>
      <w:lvlText w:val=""/>
      <w:lvlJc w:val="left"/>
      <w:pPr>
        <w:tabs>
          <w:tab w:val="num" w:pos="3600"/>
        </w:tabs>
        <w:ind w:left="3600" w:hanging="360"/>
      </w:pPr>
      <w:rPr>
        <w:rFonts w:ascii="Symbol" w:hAnsi="Symbol" w:hint="default"/>
      </w:rPr>
    </w:lvl>
    <w:lvl w:ilvl="5" w:tplc="A87C0FB4">
      <w:start w:val="1"/>
      <w:numFmt w:val="bullet"/>
      <w:lvlText w:val=""/>
      <w:lvlJc w:val="left"/>
      <w:pPr>
        <w:tabs>
          <w:tab w:val="num" w:pos="4320"/>
        </w:tabs>
        <w:ind w:left="4320" w:hanging="360"/>
      </w:pPr>
      <w:rPr>
        <w:rFonts w:ascii="Symbol" w:hAnsi="Symbol" w:hint="default"/>
      </w:rPr>
    </w:lvl>
    <w:lvl w:ilvl="6" w:tplc="DA2ED68A">
      <w:start w:val="1"/>
      <w:numFmt w:val="bullet"/>
      <w:lvlText w:val=""/>
      <w:lvlJc w:val="left"/>
      <w:pPr>
        <w:tabs>
          <w:tab w:val="num" w:pos="5040"/>
        </w:tabs>
        <w:ind w:left="5040" w:hanging="360"/>
      </w:pPr>
      <w:rPr>
        <w:rFonts w:ascii="Symbol" w:hAnsi="Symbol" w:hint="default"/>
      </w:rPr>
    </w:lvl>
    <w:lvl w:ilvl="7" w:tplc="0B561C58">
      <w:start w:val="1"/>
      <w:numFmt w:val="bullet"/>
      <w:lvlText w:val=""/>
      <w:lvlJc w:val="left"/>
      <w:pPr>
        <w:tabs>
          <w:tab w:val="num" w:pos="5760"/>
        </w:tabs>
        <w:ind w:left="5760" w:hanging="360"/>
      </w:pPr>
      <w:rPr>
        <w:rFonts w:ascii="Symbol" w:hAnsi="Symbol" w:hint="default"/>
      </w:rPr>
    </w:lvl>
    <w:lvl w:ilvl="8" w:tplc="A208B976">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2" w15:restartNumberingAfterBreak="0">
    <w:nsid w:val="58B73482"/>
    <w:multiLevelType w:val="multilevel"/>
    <w:tmpl w:val="58B73482"/>
    <w:lvl w:ilvl="0">
      <w:start w:val="1"/>
      <w:numFmt w:val="bullet"/>
      <w:lvlText w:val=""/>
      <w:lvlJc w:val="left"/>
      <w:pPr>
        <w:ind w:left="636" w:hanging="360"/>
      </w:pPr>
      <w:rPr>
        <w:rFonts w:ascii="Symbol" w:hAnsi="Symbol" w:hint="default"/>
      </w:rPr>
    </w:lvl>
    <w:lvl w:ilvl="1">
      <w:start w:val="1"/>
      <w:numFmt w:val="bullet"/>
      <w:lvlText w:val="o"/>
      <w:lvlJc w:val="left"/>
      <w:pPr>
        <w:ind w:left="1356" w:hanging="360"/>
      </w:pPr>
      <w:rPr>
        <w:rFonts w:ascii="Courier New" w:hAnsi="Courier New" w:cs="Courier New" w:hint="default"/>
      </w:rPr>
    </w:lvl>
    <w:lvl w:ilvl="2">
      <w:start w:val="1"/>
      <w:numFmt w:val="bullet"/>
      <w:lvlText w:val=""/>
      <w:lvlJc w:val="left"/>
      <w:pPr>
        <w:ind w:left="2076" w:hanging="360"/>
      </w:pPr>
      <w:rPr>
        <w:rFonts w:ascii="Wingdings" w:hAnsi="Wingdings" w:hint="default"/>
      </w:rPr>
    </w:lvl>
    <w:lvl w:ilvl="3">
      <w:start w:val="1"/>
      <w:numFmt w:val="bullet"/>
      <w:lvlText w:val=""/>
      <w:lvlJc w:val="left"/>
      <w:pPr>
        <w:ind w:left="2796" w:hanging="360"/>
      </w:pPr>
      <w:rPr>
        <w:rFonts w:ascii="Symbol" w:hAnsi="Symbol" w:hint="default"/>
      </w:rPr>
    </w:lvl>
    <w:lvl w:ilvl="4">
      <w:start w:val="1"/>
      <w:numFmt w:val="bullet"/>
      <w:lvlText w:val="o"/>
      <w:lvlJc w:val="left"/>
      <w:pPr>
        <w:ind w:left="3516" w:hanging="360"/>
      </w:pPr>
      <w:rPr>
        <w:rFonts w:ascii="Courier New" w:hAnsi="Courier New" w:cs="Courier New" w:hint="default"/>
      </w:rPr>
    </w:lvl>
    <w:lvl w:ilvl="5">
      <w:start w:val="1"/>
      <w:numFmt w:val="bullet"/>
      <w:lvlText w:val=""/>
      <w:lvlJc w:val="left"/>
      <w:pPr>
        <w:ind w:left="4236" w:hanging="360"/>
      </w:pPr>
      <w:rPr>
        <w:rFonts w:ascii="Wingdings" w:hAnsi="Wingdings" w:hint="default"/>
      </w:rPr>
    </w:lvl>
    <w:lvl w:ilvl="6">
      <w:start w:val="1"/>
      <w:numFmt w:val="bullet"/>
      <w:lvlText w:val=""/>
      <w:lvlJc w:val="left"/>
      <w:pPr>
        <w:ind w:left="4956" w:hanging="360"/>
      </w:pPr>
      <w:rPr>
        <w:rFonts w:ascii="Symbol" w:hAnsi="Symbol" w:hint="default"/>
      </w:rPr>
    </w:lvl>
    <w:lvl w:ilvl="7">
      <w:start w:val="1"/>
      <w:numFmt w:val="bullet"/>
      <w:lvlText w:val="o"/>
      <w:lvlJc w:val="left"/>
      <w:pPr>
        <w:ind w:left="5676" w:hanging="360"/>
      </w:pPr>
      <w:rPr>
        <w:rFonts w:ascii="Courier New" w:hAnsi="Courier New" w:cs="Courier New" w:hint="default"/>
      </w:rPr>
    </w:lvl>
    <w:lvl w:ilvl="8">
      <w:start w:val="1"/>
      <w:numFmt w:val="bullet"/>
      <w:lvlText w:val=""/>
      <w:lvlJc w:val="left"/>
      <w:pPr>
        <w:ind w:left="6396" w:hanging="360"/>
      </w:pPr>
      <w:rPr>
        <w:rFonts w:ascii="Wingdings" w:hAnsi="Wingdings" w:hint="default"/>
      </w:rPr>
    </w:lvl>
  </w:abstractNum>
  <w:abstractNum w:abstractNumId="3"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6"/>
  </w:num>
  <w:num w:numId="5">
    <w:abstractNumId w:val="2"/>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70CD"/>
    <w:rsid w:val="00040095"/>
    <w:rsid w:val="000455F6"/>
    <w:rsid w:val="00051834"/>
    <w:rsid w:val="00054A22"/>
    <w:rsid w:val="00056A26"/>
    <w:rsid w:val="00062023"/>
    <w:rsid w:val="000655A6"/>
    <w:rsid w:val="00080512"/>
    <w:rsid w:val="000B3DEF"/>
    <w:rsid w:val="000C305A"/>
    <w:rsid w:val="000C47C3"/>
    <w:rsid w:val="000D58AB"/>
    <w:rsid w:val="0012302C"/>
    <w:rsid w:val="00133525"/>
    <w:rsid w:val="001357BE"/>
    <w:rsid w:val="001510CA"/>
    <w:rsid w:val="001864B1"/>
    <w:rsid w:val="001A4C42"/>
    <w:rsid w:val="001A7420"/>
    <w:rsid w:val="001B6637"/>
    <w:rsid w:val="001C21C3"/>
    <w:rsid w:val="001D02C2"/>
    <w:rsid w:val="001F0C1D"/>
    <w:rsid w:val="001F1132"/>
    <w:rsid w:val="001F168B"/>
    <w:rsid w:val="002242E9"/>
    <w:rsid w:val="002347A2"/>
    <w:rsid w:val="002675F0"/>
    <w:rsid w:val="00272526"/>
    <w:rsid w:val="002779B6"/>
    <w:rsid w:val="002840A1"/>
    <w:rsid w:val="002A0049"/>
    <w:rsid w:val="002B6339"/>
    <w:rsid w:val="002E00EE"/>
    <w:rsid w:val="002F75B1"/>
    <w:rsid w:val="003172DC"/>
    <w:rsid w:val="0033267A"/>
    <w:rsid w:val="0033338C"/>
    <w:rsid w:val="0035462D"/>
    <w:rsid w:val="003765B8"/>
    <w:rsid w:val="00384CDA"/>
    <w:rsid w:val="003A1590"/>
    <w:rsid w:val="003A2122"/>
    <w:rsid w:val="003A71A1"/>
    <w:rsid w:val="003C3971"/>
    <w:rsid w:val="003D429A"/>
    <w:rsid w:val="00423334"/>
    <w:rsid w:val="004345EC"/>
    <w:rsid w:val="00436415"/>
    <w:rsid w:val="0044364B"/>
    <w:rsid w:val="00454360"/>
    <w:rsid w:val="00465515"/>
    <w:rsid w:val="00472546"/>
    <w:rsid w:val="00487269"/>
    <w:rsid w:val="00491F74"/>
    <w:rsid w:val="004929E3"/>
    <w:rsid w:val="004B1B8E"/>
    <w:rsid w:val="004D3578"/>
    <w:rsid w:val="004E213A"/>
    <w:rsid w:val="004F0988"/>
    <w:rsid w:val="004F3340"/>
    <w:rsid w:val="0053388B"/>
    <w:rsid w:val="00535773"/>
    <w:rsid w:val="00543E6C"/>
    <w:rsid w:val="00546D44"/>
    <w:rsid w:val="00554349"/>
    <w:rsid w:val="0056254B"/>
    <w:rsid w:val="00565087"/>
    <w:rsid w:val="0057305F"/>
    <w:rsid w:val="00584643"/>
    <w:rsid w:val="00586E2E"/>
    <w:rsid w:val="00597B11"/>
    <w:rsid w:val="005A5887"/>
    <w:rsid w:val="005A6DE8"/>
    <w:rsid w:val="005D2E01"/>
    <w:rsid w:val="005D7526"/>
    <w:rsid w:val="005E4BB2"/>
    <w:rsid w:val="00602AEA"/>
    <w:rsid w:val="00614FDF"/>
    <w:rsid w:val="006240A6"/>
    <w:rsid w:val="00624181"/>
    <w:rsid w:val="0063543D"/>
    <w:rsid w:val="0063585B"/>
    <w:rsid w:val="00647114"/>
    <w:rsid w:val="00664E4A"/>
    <w:rsid w:val="0066782B"/>
    <w:rsid w:val="006810BD"/>
    <w:rsid w:val="006A323F"/>
    <w:rsid w:val="006A6F17"/>
    <w:rsid w:val="006B30D0"/>
    <w:rsid w:val="006C0679"/>
    <w:rsid w:val="006C1584"/>
    <w:rsid w:val="006C3D95"/>
    <w:rsid w:val="006E5C86"/>
    <w:rsid w:val="006F61D7"/>
    <w:rsid w:val="00701116"/>
    <w:rsid w:val="00713C44"/>
    <w:rsid w:val="00726852"/>
    <w:rsid w:val="00734A5B"/>
    <w:rsid w:val="0074026F"/>
    <w:rsid w:val="007429F6"/>
    <w:rsid w:val="00743C79"/>
    <w:rsid w:val="00744E76"/>
    <w:rsid w:val="007747FE"/>
    <w:rsid w:val="00774DA4"/>
    <w:rsid w:val="00781F0F"/>
    <w:rsid w:val="007A1E8A"/>
    <w:rsid w:val="007A6712"/>
    <w:rsid w:val="007B600E"/>
    <w:rsid w:val="007B6CB2"/>
    <w:rsid w:val="007F0F4A"/>
    <w:rsid w:val="008028A4"/>
    <w:rsid w:val="00803822"/>
    <w:rsid w:val="00830747"/>
    <w:rsid w:val="0083684A"/>
    <w:rsid w:val="008768CA"/>
    <w:rsid w:val="00885367"/>
    <w:rsid w:val="00885CEF"/>
    <w:rsid w:val="008A6463"/>
    <w:rsid w:val="008A72D7"/>
    <w:rsid w:val="008C384C"/>
    <w:rsid w:val="008E0804"/>
    <w:rsid w:val="0090271F"/>
    <w:rsid w:val="00902E23"/>
    <w:rsid w:val="009114D7"/>
    <w:rsid w:val="00911DE4"/>
    <w:rsid w:val="0091348E"/>
    <w:rsid w:val="00917CCB"/>
    <w:rsid w:val="009213CC"/>
    <w:rsid w:val="009254D2"/>
    <w:rsid w:val="00942EC2"/>
    <w:rsid w:val="00973023"/>
    <w:rsid w:val="0098113E"/>
    <w:rsid w:val="00985F99"/>
    <w:rsid w:val="009C03FC"/>
    <w:rsid w:val="009C3E5A"/>
    <w:rsid w:val="009F37B7"/>
    <w:rsid w:val="00A10F02"/>
    <w:rsid w:val="00A164B4"/>
    <w:rsid w:val="00A26956"/>
    <w:rsid w:val="00A27486"/>
    <w:rsid w:val="00A53724"/>
    <w:rsid w:val="00A56066"/>
    <w:rsid w:val="00A73129"/>
    <w:rsid w:val="00A82346"/>
    <w:rsid w:val="00A92BA1"/>
    <w:rsid w:val="00AC6BC6"/>
    <w:rsid w:val="00AE65E2"/>
    <w:rsid w:val="00B15449"/>
    <w:rsid w:val="00B2010E"/>
    <w:rsid w:val="00B66DD7"/>
    <w:rsid w:val="00B81824"/>
    <w:rsid w:val="00B93086"/>
    <w:rsid w:val="00B93FB3"/>
    <w:rsid w:val="00BA19ED"/>
    <w:rsid w:val="00BA42A2"/>
    <w:rsid w:val="00BA4B8D"/>
    <w:rsid w:val="00BB32FE"/>
    <w:rsid w:val="00BC0519"/>
    <w:rsid w:val="00BC0F7D"/>
    <w:rsid w:val="00BC0FB7"/>
    <w:rsid w:val="00BC129A"/>
    <w:rsid w:val="00BC762F"/>
    <w:rsid w:val="00BD7D31"/>
    <w:rsid w:val="00BD7E74"/>
    <w:rsid w:val="00BE3255"/>
    <w:rsid w:val="00BF128E"/>
    <w:rsid w:val="00C074DD"/>
    <w:rsid w:val="00C1496A"/>
    <w:rsid w:val="00C33079"/>
    <w:rsid w:val="00C3692C"/>
    <w:rsid w:val="00C41F2A"/>
    <w:rsid w:val="00C45231"/>
    <w:rsid w:val="00C53BCE"/>
    <w:rsid w:val="00C571CF"/>
    <w:rsid w:val="00C72833"/>
    <w:rsid w:val="00C80F1D"/>
    <w:rsid w:val="00C93F40"/>
    <w:rsid w:val="00CA3D0C"/>
    <w:rsid w:val="00CB0749"/>
    <w:rsid w:val="00CC4BC3"/>
    <w:rsid w:val="00CD210F"/>
    <w:rsid w:val="00D00F50"/>
    <w:rsid w:val="00D0776E"/>
    <w:rsid w:val="00D12A57"/>
    <w:rsid w:val="00D544DE"/>
    <w:rsid w:val="00D57972"/>
    <w:rsid w:val="00D6299F"/>
    <w:rsid w:val="00D675A9"/>
    <w:rsid w:val="00D738D6"/>
    <w:rsid w:val="00D74883"/>
    <w:rsid w:val="00D755EB"/>
    <w:rsid w:val="00D76048"/>
    <w:rsid w:val="00D87E00"/>
    <w:rsid w:val="00D9134D"/>
    <w:rsid w:val="00DA7A03"/>
    <w:rsid w:val="00DB1818"/>
    <w:rsid w:val="00DC309B"/>
    <w:rsid w:val="00DC4DA2"/>
    <w:rsid w:val="00DD1AF0"/>
    <w:rsid w:val="00DD4C17"/>
    <w:rsid w:val="00DD74A5"/>
    <w:rsid w:val="00DF2B1F"/>
    <w:rsid w:val="00DF62CD"/>
    <w:rsid w:val="00E03AF6"/>
    <w:rsid w:val="00E16509"/>
    <w:rsid w:val="00E4232A"/>
    <w:rsid w:val="00E44582"/>
    <w:rsid w:val="00E77645"/>
    <w:rsid w:val="00E80812"/>
    <w:rsid w:val="00EA15B0"/>
    <w:rsid w:val="00EA5EA7"/>
    <w:rsid w:val="00EC4A25"/>
    <w:rsid w:val="00EF07E7"/>
    <w:rsid w:val="00F02402"/>
    <w:rsid w:val="00F025A2"/>
    <w:rsid w:val="00F04712"/>
    <w:rsid w:val="00F13360"/>
    <w:rsid w:val="00F22EC7"/>
    <w:rsid w:val="00F325C8"/>
    <w:rsid w:val="00F653B8"/>
    <w:rsid w:val="00F66C59"/>
    <w:rsid w:val="00F76708"/>
    <w:rsid w:val="00F7733E"/>
    <w:rsid w:val="00F80895"/>
    <w:rsid w:val="00F9008D"/>
    <w:rsid w:val="00FA1266"/>
    <w:rsid w:val="00FA1F55"/>
    <w:rsid w:val="00FC1192"/>
    <w:rsid w:val="01457ED6"/>
    <w:rsid w:val="01555FC5"/>
    <w:rsid w:val="01580E70"/>
    <w:rsid w:val="015857D3"/>
    <w:rsid w:val="01907C39"/>
    <w:rsid w:val="01BC5539"/>
    <w:rsid w:val="027313F4"/>
    <w:rsid w:val="02AD5C00"/>
    <w:rsid w:val="02B51BBB"/>
    <w:rsid w:val="02D447D2"/>
    <w:rsid w:val="02F606FB"/>
    <w:rsid w:val="03384693"/>
    <w:rsid w:val="037E0647"/>
    <w:rsid w:val="0398423F"/>
    <w:rsid w:val="03AD71D3"/>
    <w:rsid w:val="040E2D4A"/>
    <w:rsid w:val="041C4308"/>
    <w:rsid w:val="044012A9"/>
    <w:rsid w:val="046301A2"/>
    <w:rsid w:val="04BA6C01"/>
    <w:rsid w:val="04E13F4A"/>
    <w:rsid w:val="05067815"/>
    <w:rsid w:val="054929AB"/>
    <w:rsid w:val="05945A70"/>
    <w:rsid w:val="059F2151"/>
    <w:rsid w:val="05DB67C3"/>
    <w:rsid w:val="05FE0EF5"/>
    <w:rsid w:val="069C1BFD"/>
    <w:rsid w:val="06A745C7"/>
    <w:rsid w:val="06C73BF6"/>
    <w:rsid w:val="06E966B3"/>
    <w:rsid w:val="07150A56"/>
    <w:rsid w:val="074C5E55"/>
    <w:rsid w:val="075560E1"/>
    <w:rsid w:val="076170B1"/>
    <w:rsid w:val="0771776A"/>
    <w:rsid w:val="0788005C"/>
    <w:rsid w:val="079F65E1"/>
    <w:rsid w:val="07EC1E65"/>
    <w:rsid w:val="07F66AC5"/>
    <w:rsid w:val="080843A7"/>
    <w:rsid w:val="081420BA"/>
    <w:rsid w:val="081732C0"/>
    <w:rsid w:val="08230CD1"/>
    <w:rsid w:val="083F59D2"/>
    <w:rsid w:val="084C657D"/>
    <w:rsid w:val="086461A7"/>
    <w:rsid w:val="08D850A7"/>
    <w:rsid w:val="08F22836"/>
    <w:rsid w:val="09005754"/>
    <w:rsid w:val="09606948"/>
    <w:rsid w:val="096E0D4F"/>
    <w:rsid w:val="09851B6E"/>
    <w:rsid w:val="098C6AAD"/>
    <w:rsid w:val="099A2A98"/>
    <w:rsid w:val="09A722C6"/>
    <w:rsid w:val="09D57D44"/>
    <w:rsid w:val="09EA1DC6"/>
    <w:rsid w:val="0A2D71D6"/>
    <w:rsid w:val="0A3664F1"/>
    <w:rsid w:val="0A521B30"/>
    <w:rsid w:val="0A5B305B"/>
    <w:rsid w:val="0A6C3BCC"/>
    <w:rsid w:val="0ABC02E8"/>
    <w:rsid w:val="0AD15EE4"/>
    <w:rsid w:val="0B1B3502"/>
    <w:rsid w:val="0B3F6621"/>
    <w:rsid w:val="0B4D684B"/>
    <w:rsid w:val="0B6A4840"/>
    <w:rsid w:val="0B707256"/>
    <w:rsid w:val="0B863CAE"/>
    <w:rsid w:val="0BAB09BD"/>
    <w:rsid w:val="0BFD1F48"/>
    <w:rsid w:val="0C0D74EA"/>
    <w:rsid w:val="0C120ED6"/>
    <w:rsid w:val="0CC050E4"/>
    <w:rsid w:val="0CE67779"/>
    <w:rsid w:val="0CF64B6C"/>
    <w:rsid w:val="0CFC76A9"/>
    <w:rsid w:val="0D377674"/>
    <w:rsid w:val="0D8972A3"/>
    <w:rsid w:val="0DAC1BB6"/>
    <w:rsid w:val="0DC25C48"/>
    <w:rsid w:val="0E1E4B1A"/>
    <w:rsid w:val="0E2D081B"/>
    <w:rsid w:val="0E304771"/>
    <w:rsid w:val="0E777792"/>
    <w:rsid w:val="0E830A04"/>
    <w:rsid w:val="0ED6239A"/>
    <w:rsid w:val="0EE1225A"/>
    <w:rsid w:val="0F025E2E"/>
    <w:rsid w:val="0F19776F"/>
    <w:rsid w:val="0F503AEA"/>
    <w:rsid w:val="0F511411"/>
    <w:rsid w:val="0FAF5D2E"/>
    <w:rsid w:val="0FB63F96"/>
    <w:rsid w:val="0FDB4972"/>
    <w:rsid w:val="0FDE4688"/>
    <w:rsid w:val="0FF0503B"/>
    <w:rsid w:val="10347810"/>
    <w:rsid w:val="103D3F2B"/>
    <w:rsid w:val="10BB3068"/>
    <w:rsid w:val="10C531CC"/>
    <w:rsid w:val="11846297"/>
    <w:rsid w:val="11947EDC"/>
    <w:rsid w:val="11C02A89"/>
    <w:rsid w:val="11EE75FC"/>
    <w:rsid w:val="11FC4C7B"/>
    <w:rsid w:val="12560E11"/>
    <w:rsid w:val="128B68B0"/>
    <w:rsid w:val="12C003F7"/>
    <w:rsid w:val="12D01E4D"/>
    <w:rsid w:val="12D04199"/>
    <w:rsid w:val="12E10C90"/>
    <w:rsid w:val="13341216"/>
    <w:rsid w:val="13552E77"/>
    <w:rsid w:val="138107A9"/>
    <w:rsid w:val="139B3D83"/>
    <w:rsid w:val="13A16E2D"/>
    <w:rsid w:val="13AE0DDA"/>
    <w:rsid w:val="13C23A1B"/>
    <w:rsid w:val="14137223"/>
    <w:rsid w:val="142A2204"/>
    <w:rsid w:val="145B66A3"/>
    <w:rsid w:val="14785DC8"/>
    <w:rsid w:val="148808F1"/>
    <w:rsid w:val="14A63B80"/>
    <w:rsid w:val="14AA405D"/>
    <w:rsid w:val="14EE16A4"/>
    <w:rsid w:val="150B02A5"/>
    <w:rsid w:val="155326B6"/>
    <w:rsid w:val="157108D1"/>
    <w:rsid w:val="15780852"/>
    <w:rsid w:val="157C2EEB"/>
    <w:rsid w:val="15917289"/>
    <w:rsid w:val="15950B53"/>
    <w:rsid w:val="15E51A22"/>
    <w:rsid w:val="1646133C"/>
    <w:rsid w:val="169A4ADB"/>
    <w:rsid w:val="16AA061C"/>
    <w:rsid w:val="16CD4CA5"/>
    <w:rsid w:val="16E84E9D"/>
    <w:rsid w:val="16F43737"/>
    <w:rsid w:val="170716B6"/>
    <w:rsid w:val="17104EF2"/>
    <w:rsid w:val="173D628D"/>
    <w:rsid w:val="1743780F"/>
    <w:rsid w:val="175017ED"/>
    <w:rsid w:val="175C4A8E"/>
    <w:rsid w:val="176F3F08"/>
    <w:rsid w:val="17CD588E"/>
    <w:rsid w:val="17D01F3A"/>
    <w:rsid w:val="17EF1163"/>
    <w:rsid w:val="17FF14ED"/>
    <w:rsid w:val="1811483D"/>
    <w:rsid w:val="18244E65"/>
    <w:rsid w:val="184632DE"/>
    <w:rsid w:val="184A62E0"/>
    <w:rsid w:val="185A42FA"/>
    <w:rsid w:val="1874058F"/>
    <w:rsid w:val="18A8677B"/>
    <w:rsid w:val="18E96032"/>
    <w:rsid w:val="18EE62E8"/>
    <w:rsid w:val="1950368A"/>
    <w:rsid w:val="19551A74"/>
    <w:rsid w:val="195A1855"/>
    <w:rsid w:val="195C2D9C"/>
    <w:rsid w:val="19643B11"/>
    <w:rsid w:val="197C2433"/>
    <w:rsid w:val="19867C86"/>
    <w:rsid w:val="19B64E0D"/>
    <w:rsid w:val="19D756DD"/>
    <w:rsid w:val="1A0158A0"/>
    <w:rsid w:val="1A2553BA"/>
    <w:rsid w:val="1A367AD8"/>
    <w:rsid w:val="1A547F80"/>
    <w:rsid w:val="1A5A6EC2"/>
    <w:rsid w:val="1A6C30C8"/>
    <w:rsid w:val="1AC1611F"/>
    <w:rsid w:val="1AC56317"/>
    <w:rsid w:val="1AD65135"/>
    <w:rsid w:val="1AD97202"/>
    <w:rsid w:val="1ADA7A22"/>
    <w:rsid w:val="1AED3950"/>
    <w:rsid w:val="1B0A73AC"/>
    <w:rsid w:val="1B1104FB"/>
    <w:rsid w:val="1B481120"/>
    <w:rsid w:val="1B4E67D5"/>
    <w:rsid w:val="1B777BC9"/>
    <w:rsid w:val="1B953EDB"/>
    <w:rsid w:val="1B990279"/>
    <w:rsid w:val="1B9B4E1C"/>
    <w:rsid w:val="1B9C50E9"/>
    <w:rsid w:val="1BA81597"/>
    <w:rsid w:val="1BAD4429"/>
    <w:rsid w:val="1BB80557"/>
    <w:rsid w:val="1C0C6E69"/>
    <w:rsid w:val="1C0D3F01"/>
    <w:rsid w:val="1C2C3033"/>
    <w:rsid w:val="1C733635"/>
    <w:rsid w:val="1C9A66FC"/>
    <w:rsid w:val="1CDA0DB5"/>
    <w:rsid w:val="1D1D542F"/>
    <w:rsid w:val="1D3064BB"/>
    <w:rsid w:val="1D786282"/>
    <w:rsid w:val="1DB553DF"/>
    <w:rsid w:val="1DE30818"/>
    <w:rsid w:val="1E194EC7"/>
    <w:rsid w:val="1E3F4F33"/>
    <w:rsid w:val="1EAD4127"/>
    <w:rsid w:val="1EB77760"/>
    <w:rsid w:val="1EB8797A"/>
    <w:rsid w:val="1ED004D7"/>
    <w:rsid w:val="1EEB4161"/>
    <w:rsid w:val="1EEF3FAB"/>
    <w:rsid w:val="1F25251D"/>
    <w:rsid w:val="1F2F4901"/>
    <w:rsid w:val="1F305956"/>
    <w:rsid w:val="1F3869FB"/>
    <w:rsid w:val="1F3F1CC1"/>
    <w:rsid w:val="1F430FAA"/>
    <w:rsid w:val="1F655CF0"/>
    <w:rsid w:val="1F7B03C5"/>
    <w:rsid w:val="1F7E201D"/>
    <w:rsid w:val="1F9B774C"/>
    <w:rsid w:val="1FBB5482"/>
    <w:rsid w:val="1FF9177B"/>
    <w:rsid w:val="1FFD1F53"/>
    <w:rsid w:val="200D64BE"/>
    <w:rsid w:val="202946BE"/>
    <w:rsid w:val="202D06F1"/>
    <w:rsid w:val="203A7FDB"/>
    <w:rsid w:val="20584BED"/>
    <w:rsid w:val="20995AB3"/>
    <w:rsid w:val="20AF3B3A"/>
    <w:rsid w:val="20BB5B68"/>
    <w:rsid w:val="210D6CE7"/>
    <w:rsid w:val="21361FB5"/>
    <w:rsid w:val="21412720"/>
    <w:rsid w:val="214B3D89"/>
    <w:rsid w:val="21575426"/>
    <w:rsid w:val="2177769E"/>
    <w:rsid w:val="21820417"/>
    <w:rsid w:val="219C3A39"/>
    <w:rsid w:val="219F37C5"/>
    <w:rsid w:val="22084B81"/>
    <w:rsid w:val="221C2B01"/>
    <w:rsid w:val="22CA5C07"/>
    <w:rsid w:val="230D3451"/>
    <w:rsid w:val="23165742"/>
    <w:rsid w:val="235141D1"/>
    <w:rsid w:val="236364F7"/>
    <w:rsid w:val="238C0530"/>
    <w:rsid w:val="23CE12F9"/>
    <w:rsid w:val="23EB4621"/>
    <w:rsid w:val="24034BF3"/>
    <w:rsid w:val="244B441E"/>
    <w:rsid w:val="24582668"/>
    <w:rsid w:val="247A3E32"/>
    <w:rsid w:val="247C113F"/>
    <w:rsid w:val="24971D9F"/>
    <w:rsid w:val="24B729DF"/>
    <w:rsid w:val="24E505FF"/>
    <w:rsid w:val="2505774C"/>
    <w:rsid w:val="250C43B4"/>
    <w:rsid w:val="25425A19"/>
    <w:rsid w:val="258C11BB"/>
    <w:rsid w:val="25AB3D1C"/>
    <w:rsid w:val="25FA44CF"/>
    <w:rsid w:val="26014A29"/>
    <w:rsid w:val="26274BB6"/>
    <w:rsid w:val="262F0D25"/>
    <w:rsid w:val="26381768"/>
    <w:rsid w:val="26AA20D3"/>
    <w:rsid w:val="26B27284"/>
    <w:rsid w:val="26F81EB4"/>
    <w:rsid w:val="271834C3"/>
    <w:rsid w:val="271F0AE2"/>
    <w:rsid w:val="27310B9A"/>
    <w:rsid w:val="273E1C11"/>
    <w:rsid w:val="27446B14"/>
    <w:rsid w:val="27977EDE"/>
    <w:rsid w:val="27D65541"/>
    <w:rsid w:val="27EC5FCE"/>
    <w:rsid w:val="28024EE0"/>
    <w:rsid w:val="28417461"/>
    <w:rsid w:val="284A4107"/>
    <w:rsid w:val="28514B45"/>
    <w:rsid w:val="28671C46"/>
    <w:rsid w:val="2869013D"/>
    <w:rsid w:val="287C02AE"/>
    <w:rsid w:val="28825243"/>
    <w:rsid w:val="288D20D6"/>
    <w:rsid w:val="28E70B5D"/>
    <w:rsid w:val="28EF7C18"/>
    <w:rsid w:val="28F045AC"/>
    <w:rsid w:val="29111799"/>
    <w:rsid w:val="293F7597"/>
    <w:rsid w:val="2943069F"/>
    <w:rsid w:val="29572CC9"/>
    <w:rsid w:val="297E0E5E"/>
    <w:rsid w:val="29876AEF"/>
    <w:rsid w:val="299715A4"/>
    <w:rsid w:val="29D60A95"/>
    <w:rsid w:val="29D968F2"/>
    <w:rsid w:val="2A240B36"/>
    <w:rsid w:val="2A2D73EC"/>
    <w:rsid w:val="2A9D3339"/>
    <w:rsid w:val="2AA369DD"/>
    <w:rsid w:val="2ACD3A4B"/>
    <w:rsid w:val="2BB734AB"/>
    <w:rsid w:val="2BD376AF"/>
    <w:rsid w:val="2C1B7D41"/>
    <w:rsid w:val="2C2466CA"/>
    <w:rsid w:val="2C7E0327"/>
    <w:rsid w:val="2CC81FA6"/>
    <w:rsid w:val="2CCE6BC5"/>
    <w:rsid w:val="2CF06E1D"/>
    <w:rsid w:val="2D157C39"/>
    <w:rsid w:val="2D860097"/>
    <w:rsid w:val="2D994F13"/>
    <w:rsid w:val="2D9A1978"/>
    <w:rsid w:val="2DCC158E"/>
    <w:rsid w:val="2E106E4C"/>
    <w:rsid w:val="2E3A3425"/>
    <w:rsid w:val="2E5E508C"/>
    <w:rsid w:val="2E7F52E5"/>
    <w:rsid w:val="2E9F621B"/>
    <w:rsid w:val="2EA57014"/>
    <w:rsid w:val="2EC16714"/>
    <w:rsid w:val="2EFA1C73"/>
    <w:rsid w:val="2F2B12A9"/>
    <w:rsid w:val="2F3F5B09"/>
    <w:rsid w:val="2F680744"/>
    <w:rsid w:val="2F6E6454"/>
    <w:rsid w:val="2F731060"/>
    <w:rsid w:val="2F8124F8"/>
    <w:rsid w:val="2FAB72D0"/>
    <w:rsid w:val="2FB8303D"/>
    <w:rsid w:val="2FC73BC7"/>
    <w:rsid w:val="2FDB254D"/>
    <w:rsid w:val="2FE5590A"/>
    <w:rsid w:val="30160ACC"/>
    <w:rsid w:val="307045FF"/>
    <w:rsid w:val="307831AE"/>
    <w:rsid w:val="30792CCF"/>
    <w:rsid w:val="308101E0"/>
    <w:rsid w:val="30944718"/>
    <w:rsid w:val="317812C7"/>
    <w:rsid w:val="319949BC"/>
    <w:rsid w:val="31B9498A"/>
    <w:rsid w:val="31E62269"/>
    <w:rsid w:val="31FF389A"/>
    <w:rsid w:val="320C562E"/>
    <w:rsid w:val="3218181F"/>
    <w:rsid w:val="32224F6F"/>
    <w:rsid w:val="325C49CB"/>
    <w:rsid w:val="3272661A"/>
    <w:rsid w:val="327A1E1C"/>
    <w:rsid w:val="32AC322C"/>
    <w:rsid w:val="32DC7B67"/>
    <w:rsid w:val="32EB00B2"/>
    <w:rsid w:val="32EF4370"/>
    <w:rsid w:val="33106E3B"/>
    <w:rsid w:val="33246706"/>
    <w:rsid w:val="336504AA"/>
    <w:rsid w:val="338D6495"/>
    <w:rsid w:val="33A0623B"/>
    <w:rsid w:val="33D846D5"/>
    <w:rsid w:val="33F40509"/>
    <w:rsid w:val="341F63FB"/>
    <w:rsid w:val="342A5256"/>
    <w:rsid w:val="344762FD"/>
    <w:rsid w:val="344B35F8"/>
    <w:rsid w:val="349857D1"/>
    <w:rsid w:val="34B464B0"/>
    <w:rsid w:val="34BF6361"/>
    <w:rsid w:val="34E212A0"/>
    <w:rsid w:val="34E84524"/>
    <w:rsid w:val="34EF13EE"/>
    <w:rsid w:val="350160CA"/>
    <w:rsid w:val="350D3EAF"/>
    <w:rsid w:val="350E483C"/>
    <w:rsid w:val="35175003"/>
    <w:rsid w:val="351777B5"/>
    <w:rsid w:val="35290A77"/>
    <w:rsid w:val="353C3994"/>
    <w:rsid w:val="35575A6C"/>
    <w:rsid w:val="356A601B"/>
    <w:rsid w:val="35D57307"/>
    <w:rsid w:val="36225127"/>
    <w:rsid w:val="36237E20"/>
    <w:rsid w:val="3650593D"/>
    <w:rsid w:val="36995A1D"/>
    <w:rsid w:val="36EB5C59"/>
    <w:rsid w:val="370547F4"/>
    <w:rsid w:val="37184E5E"/>
    <w:rsid w:val="373B4DAF"/>
    <w:rsid w:val="376C5D00"/>
    <w:rsid w:val="377F4E51"/>
    <w:rsid w:val="38021B03"/>
    <w:rsid w:val="382523BD"/>
    <w:rsid w:val="387455FA"/>
    <w:rsid w:val="38BF28AA"/>
    <w:rsid w:val="38D33EE0"/>
    <w:rsid w:val="394300B5"/>
    <w:rsid w:val="39C9557A"/>
    <w:rsid w:val="39D3500A"/>
    <w:rsid w:val="39E55169"/>
    <w:rsid w:val="39F10BBA"/>
    <w:rsid w:val="3A02103F"/>
    <w:rsid w:val="3A907561"/>
    <w:rsid w:val="3AA02CE4"/>
    <w:rsid w:val="3AB8281F"/>
    <w:rsid w:val="3AD1508C"/>
    <w:rsid w:val="3AD31906"/>
    <w:rsid w:val="3AE55A2B"/>
    <w:rsid w:val="3AFF4416"/>
    <w:rsid w:val="3B3426D6"/>
    <w:rsid w:val="3B5410CF"/>
    <w:rsid w:val="3B61770F"/>
    <w:rsid w:val="3B8553BD"/>
    <w:rsid w:val="3BA606D6"/>
    <w:rsid w:val="3BEE403C"/>
    <w:rsid w:val="3C2657B0"/>
    <w:rsid w:val="3C55385D"/>
    <w:rsid w:val="3C8A7DDC"/>
    <w:rsid w:val="3CA65042"/>
    <w:rsid w:val="3CBD75BF"/>
    <w:rsid w:val="3CD63DC8"/>
    <w:rsid w:val="3CD90520"/>
    <w:rsid w:val="3D011447"/>
    <w:rsid w:val="3D4628ED"/>
    <w:rsid w:val="3D47068D"/>
    <w:rsid w:val="3D555673"/>
    <w:rsid w:val="3D6D2D6A"/>
    <w:rsid w:val="3D876DDA"/>
    <w:rsid w:val="3DB8028D"/>
    <w:rsid w:val="3DC272D3"/>
    <w:rsid w:val="3DF55B8D"/>
    <w:rsid w:val="3E2818E7"/>
    <w:rsid w:val="3E320B89"/>
    <w:rsid w:val="3E8331F5"/>
    <w:rsid w:val="3E9E3E34"/>
    <w:rsid w:val="3EB62B9B"/>
    <w:rsid w:val="3EC6011E"/>
    <w:rsid w:val="3EEA4E11"/>
    <w:rsid w:val="3EF0155E"/>
    <w:rsid w:val="3EF13BC7"/>
    <w:rsid w:val="3EF8002C"/>
    <w:rsid w:val="3F247660"/>
    <w:rsid w:val="3F3623A6"/>
    <w:rsid w:val="3F7C4A83"/>
    <w:rsid w:val="3F7F1BBA"/>
    <w:rsid w:val="3FB137E9"/>
    <w:rsid w:val="3FF84C6C"/>
    <w:rsid w:val="40152803"/>
    <w:rsid w:val="404B55D6"/>
    <w:rsid w:val="405F1A6C"/>
    <w:rsid w:val="40630867"/>
    <w:rsid w:val="406C0698"/>
    <w:rsid w:val="40AF0485"/>
    <w:rsid w:val="40D34024"/>
    <w:rsid w:val="41275C6B"/>
    <w:rsid w:val="41366B89"/>
    <w:rsid w:val="417029BE"/>
    <w:rsid w:val="41771599"/>
    <w:rsid w:val="41851C58"/>
    <w:rsid w:val="4201758B"/>
    <w:rsid w:val="420558C2"/>
    <w:rsid w:val="42FF71DC"/>
    <w:rsid w:val="436E1360"/>
    <w:rsid w:val="4395576F"/>
    <w:rsid w:val="43BD5DE5"/>
    <w:rsid w:val="43E24130"/>
    <w:rsid w:val="43F771B5"/>
    <w:rsid w:val="441402E6"/>
    <w:rsid w:val="444D54BA"/>
    <w:rsid w:val="44A7496E"/>
    <w:rsid w:val="44B36E39"/>
    <w:rsid w:val="44CD29F0"/>
    <w:rsid w:val="44EC7013"/>
    <w:rsid w:val="45427AA4"/>
    <w:rsid w:val="45543CFF"/>
    <w:rsid w:val="455B6233"/>
    <w:rsid w:val="45D93D4C"/>
    <w:rsid w:val="45F92F9E"/>
    <w:rsid w:val="46032CFE"/>
    <w:rsid w:val="4623211C"/>
    <w:rsid w:val="467A1B1A"/>
    <w:rsid w:val="46A9603F"/>
    <w:rsid w:val="46F43807"/>
    <w:rsid w:val="46F63E3C"/>
    <w:rsid w:val="47085C3E"/>
    <w:rsid w:val="47F4219A"/>
    <w:rsid w:val="48153BEB"/>
    <w:rsid w:val="48537C3E"/>
    <w:rsid w:val="485E0861"/>
    <w:rsid w:val="48691698"/>
    <w:rsid w:val="48813425"/>
    <w:rsid w:val="48954080"/>
    <w:rsid w:val="48B22748"/>
    <w:rsid w:val="48CB1CC0"/>
    <w:rsid w:val="490A7640"/>
    <w:rsid w:val="49363170"/>
    <w:rsid w:val="493B6E38"/>
    <w:rsid w:val="495168BA"/>
    <w:rsid w:val="49582843"/>
    <w:rsid w:val="499305D6"/>
    <w:rsid w:val="499975A6"/>
    <w:rsid w:val="49C8100A"/>
    <w:rsid w:val="4A005B68"/>
    <w:rsid w:val="4A2B1E2F"/>
    <w:rsid w:val="4A7244CA"/>
    <w:rsid w:val="4A7758D0"/>
    <w:rsid w:val="4A885CE1"/>
    <w:rsid w:val="4AE07BAB"/>
    <w:rsid w:val="4AF27EB9"/>
    <w:rsid w:val="4B206934"/>
    <w:rsid w:val="4B571928"/>
    <w:rsid w:val="4B7F36D4"/>
    <w:rsid w:val="4BAC1D9D"/>
    <w:rsid w:val="4C0A309B"/>
    <w:rsid w:val="4C183C38"/>
    <w:rsid w:val="4C232A36"/>
    <w:rsid w:val="4C315980"/>
    <w:rsid w:val="4C410B5F"/>
    <w:rsid w:val="4C46430B"/>
    <w:rsid w:val="4C6F66E5"/>
    <w:rsid w:val="4C8E370C"/>
    <w:rsid w:val="4CB8134C"/>
    <w:rsid w:val="4CBB3980"/>
    <w:rsid w:val="4CBB61B1"/>
    <w:rsid w:val="4CD362B7"/>
    <w:rsid w:val="4D45749E"/>
    <w:rsid w:val="4D562972"/>
    <w:rsid w:val="4D922FB7"/>
    <w:rsid w:val="4DF22D6C"/>
    <w:rsid w:val="4DFA799E"/>
    <w:rsid w:val="4E3E6F9A"/>
    <w:rsid w:val="4E3F7085"/>
    <w:rsid w:val="4E4A0251"/>
    <w:rsid w:val="4E597C49"/>
    <w:rsid w:val="4E993495"/>
    <w:rsid w:val="4EB2058C"/>
    <w:rsid w:val="4EE52BDF"/>
    <w:rsid w:val="4EEC7BF6"/>
    <w:rsid w:val="4F077813"/>
    <w:rsid w:val="4F1B2096"/>
    <w:rsid w:val="4F1D369F"/>
    <w:rsid w:val="4F290247"/>
    <w:rsid w:val="4F433DC8"/>
    <w:rsid w:val="4F475940"/>
    <w:rsid w:val="4F576FDB"/>
    <w:rsid w:val="4F9B4D0B"/>
    <w:rsid w:val="4FA14EEC"/>
    <w:rsid w:val="4FA2712F"/>
    <w:rsid w:val="4FAE2A65"/>
    <w:rsid w:val="4FEE581C"/>
    <w:rsid w:val="4FF77B7C"/>
    <w:rsid w:val="50197A42"/>
    <w:rsid w:val="50661099"/>
    <w:rsid w:val="507F70BE"/>
    <w:rsid w:val="508364E6"/>
    <w:rsid w:val="509537BA"/>
    <w:rsid w:val="50D77D3F"/>
    <w:rsid w:val="51286AE9"/>
    <w:rsid w:val="5173229A"/>
    <w:rsid w:val="51A87B1B"/>
    <w:rsid w:val="51B463DB"/>
    <w:rsid w:val="51BD3871"/>
    <w:rsid w:val="520F3488"/>
    <w:rsid w:val="52853336"/>
    <w:rsid w:val="52881D50"/>
    <w:rsid w:val="52B2619C"/>
    <w:rsid w:val="52B368E2"/>
    <w:rsid w:val="52D81245"/>
    <w:rsid w:val="52DE2527"/>
    <w:rsid w:val="534257EE"/>
    <w:rsid w:val="53463941"/>
    <w:rsid w:val="53707DDE"/>
    <w:rsid w:val="53B778F6"/>
    <w:rsid w:val="53D41A3B"/>
    <w:rsid w:val="53EE67E9"/>
    <w:rsid w:val="541411EB"/>
    <w:rsid w:val="54471502"/>
    <w:rsid w:val="54591CDE"/>
    <w:rsid w:val="545D1AE0"/>
    <w:rsid w:val="546F5BEC"/>
    <w:rsid w:val="5486159B"/>
    <w:rsid w:val="54A97792"/>
    <w:rsid w:val="55274423"/>
    <w:rsid w:val="5589190F"/>
    <w:rsid w:val="55D757C4"/>
    <w:rsid w:val="5652511E"/>
    <w:rsid w:val="56832D98"/>
    <w:rsid w:val="56BB6658"/>
    <w:rsid w:val="56E07C82"/>
    <w:rsid w:val="56FB2168"/>
    <w:rsid w:val="570B1AB0"/>
    <w:rsid w:val="5739320B"/>
    <w:rsid w:val="575D6D2D"/>
    <w:rsid w:val="5788376B"/>
    <w:rsid w:val="57A71F1A"/>
    <w:rsid w:val="57C568C3"/>
    <w:rsid w:val="57E61AE2"/>
    <w:rsid w:val="57EF1B86"/>
    <w:rsid w:val="58036B5E"/>
    <w:rsid w:val="58506D81"/>
    <w:rsid w:val="58510290"/>
    <w:rsid w:val="585513DF"/>
    <w:rsid w:val="585572BE"/>
    <w:rsid w:val="5857367B"/>
    <w:rsid w:val="58630C91"/>
    <w:rsid w:val="58806997"/>
    <w:rsid w:val="589B064D"/>
    <w:rsid w:val="58B9519B"/>
    <w:rsid w:val="58C64CF3"/>
    <w:rsid w:val="58CB3B78"/>
    <w:rsid w:val="592375BD"/>
    <w:rsid w:val="59C17A7E"/>
    <w:rsid w:val="5A046FEE"/>
    <w:rsid w:val="5A1E0DE5"/>
    <w:rsid w:val="5A24740C"/>
    <w:rsid w:val="5A25148A"/>
    <w:rsid w:val="5A4665FF"/>
    <w:rsid w:val="5A495F21"/>
    <w:rsid w:val="5A4A6B8D"/>
    <w:rsid w:val="5A723A0D"/>
    <w:rsid w:val="5A762255"/>
    <w:rsid w:val="5A8B5604"/>
    <w:rsid w:val="5A9D621A"/>
    <w:rsid w:val="5AAA0AA2"/>
    <w:rsid w:val="5ACF40CD"/>
    <w:rsid w:val="5AEE34FF"/>
    <w:rsid w:val="5B1C0FFF"/>
    <w:rsid w:val="5B760457"/>
    <w:rsid w:val="5BA01AAA"/>
    <w:rsid w:val="5BD637EC"/>
    <w:rsid w:val="5BDE5A43"/>
    <w:rsid w:val="5C015F30"/>
    <w:rsid w:val="5C34166A"/>
    <w:rsid w:val="5C4B46FE"/>
    <w:rsid w:val="5C6711D1"/>
    <w:rsid w:val="5C7A69B1"/>
    <w:rsid w:val="5CA756EA"/>
    <w:rsid w:val="5CC9383E"/>
    <w:rsid w:val="5CEC3203"/>
    <w:rsid w:val="5D230368"/>
    <w:rsid w:val="5D3E1E81"/>
    <w:rsid w:val="5D4123BC"/>
    <w:rsid w:val="5DF92555"/>
    <w:rsid w:val="5DFD198F"/>
    <w:rsid w:val="5E1463C6"/>
    <w:rsid w:val="5E285861"/>
    <w:rsid w:val="5E2A2989"/>
    <w:rsid w:val="5EE2701E"/>
    <w:rsid w:val="5F0A4475"/>
    <w:rsid w:val="5F7E03D7"/>
    <w:rsid w:val="5F892553"/>
    <w:rsid w:val="5FA93096"/>
    <w:rsid w:val="5FB63A50"/>
    <w:rsid w:val="5FCF67D6"/>
    <w:rsid w:val="5FF07432"/>
    <w:rsid w:val="5FF36B68"/>
    <w:rsid w:val="5FF517E2"/>
    <w:rsid w:val="5FF94643"/>
    <w:rsid w:val="603B618B"/>
    <w:rsid w:val="603F6287"/>
    <w:rsid w:val="607A4BA9"/>
    <w:rsid w:val="60A859A2"/>
    <w:rsid w:val="60D94311"/>
    <w:rsid w:val="60DB2B0C"/>
    <w:rsid w:val="60F83A81"/>
    <w:rsid w:val="612B6AD8"/>
    <w:rsid w:val="615A394A"/>
    <w:rsid w:val="61933F69"/>
    <w:rsid w:val="619A7179"/>
    <w:rsid w:val="62106F71"/>
    <w:rsid w:val="62163208"/>
    <w:rsid w:val="622E1F65"/>
    <w:rsid w:val="62411940"/>
    <w:rsid w:val="62832BDA"/>
    <w:rsid w:val="62951CF8"/>
    <w:rsid w:val="62F67597"/>
    <w:rsid w:val="62FB1D23"/>
    <w:rsid w:val="630C34D0"/>
    <w:rsid w:val="632D6D85"/>
    <w:rsid w:val="63B41836"/>
    <w:rsid w:val="63EA5541"/>
    <w:rsid w:val="63EC11DC"/>
    <w:rsid w:val="63F75B8A"/>
    <w:rsid w:val="642440D0"/>
    <w:rsid w:val="64312F66"/>
    <w:rsid w:val="647C6454"/>
    <w:rsid w:val="647F6D16"/>
    <w:rsid w:val="64822830"/>
    <w:rsid w:val="64C8510C"/>
    <w:rsid w:val="64EB1866"/>
    <w:rsid w:val="65502EF3"/>
    <w:rsid w:val="655120C2"/>
    <w:rsid w:val="65A240BE"/>
    <w:rsid w:val="65A273A9"/>
    <w:rsid w:val="65B97F33"/>
    <w:rsid w:val="65D8234F"/>
    <w:rsid w:val="65FC2771"/>
    <w:rsid w:val="66005BAB"/>
    <w:rsid w:val="662E2B27"/>
    <w:rsid w:val="6682104F"/>
    <w:rsid w:val="66A86E2D"/>
    <w:rsid w:val="66C201BF"/>
    <w:rsid w:val="66C42438"/>
    <w:rsid w:val="66F5284E"/>
    <w:rsid w:val="671943EE"/>
    <w:rsid w:val="673E3C3E"/>
    <w:rsid w:val="674E06A1"/>
    <w:rsid w:val="67576D4B"/>
    <w:rsid w:val="679D7D9D"/>
    <w:rsid w:val="67B84A87"/>
    <w:rsid w:val="67E824D2"/>
    <w:rsid w:val="67FD5E1E"/>
    <w:rsid w:val="685A52F7"/>
    <w:rsid w:val="68891665"/>
    <w:rsid w:val="68A54006"/>
    <w:rsid w:val="68D42FFF"/>
    <w:rsid w:val="68D66092"/>
    <w:rsid w:val="68E84B74"/>
    <w:rsid w:val="6914516D"/>
    <w:rsid w:val="69D9569F"/>
    <w:rsid w:val="69DB401D"/>
    <w:rsid w:val="6A3001E9"/>
    <w:rsid w:val="6A744564"/>
    <w:rsid w:val="6A757894"/>
    <w:rsid w:val="6AA35B41"/>
    <w:rsid w:val="6AB3275D"/>
    <w:rsid w:val="6B0D2C77"/>
    <w:rsid w:val="6B146E39"/>
    <w:rsid w:val="6B8E2CC8"/>
    <w:rsid w:val="6BA6445F"/>
    <w:rsid w:val="6BB554FE"/>
    <w:rsid w:val="6BC02B2A"/>
    <w:rsid w:val="6BE00EB8"/>
    <w:rsid w:val="6BF65521"/>
    <w:rsid w:val="6C1363EA"/>
    <w:rsid w:val="6C3B68E9"/>
    <w:rsid w:val="6C481EE1"/>
    <w:rsid w:val="6C4C1A7E"/>
    <w:rsid w:val="6C9803A4"/>
    <w:rsid w:val="6CD84C1C"/>
    <w:rsid w:val="6CF10A2F"/>
    <w:rsid w:val="6D073433"/>
    <w:rsid w:val="6D194476"/>
    <w:rsid w:val="6D243939"/>
    <w:rsid w:val="6D3664FC"/>
    <w:rsid w:val="6D377DBC"/>
    <w:rsid w:val="6D447778"/>
    <w:rsid w:val="6D470009"/>
    <w:rsid w:val="6D477900"/>
    <w:rsid w:val="6D84645E"/>
    <w:rsid w:val="6DA30338"/>
    <w:rsid w:val="6DF362B1"/>
    <w:rsid w:val="6E0D34FC"/>
    <w:rsid w:val="6E2607E4"/>
    <w:rsid w:val="6E295EDD"/>
    <w:rsid w:val="6E5261F1"/>
    <w:rsid w:val="6E7D48F4"/>
    <w:rsid w:val="6EA152E7"/>
    <w:rsid w:val="6EB9421F"/>
    <w:rsid w:val="6ED35FC5"/>
    <w:rsid w:val="6EDB433C"/>
    <w:rsid w:val="6EE10B05"/>
    <w:rsid w:val="6EE9415C"/>
    <w:rsid w:val="6F0472BB"/>
    <w:rsid w:val="6F09197C"/>
    <w:rsid w:val="6F5A306E"/>
    <w:rsid w:val="6F5B3B07"/>
    <w:rsid w:val="6F63215C"/>
    <w:rsid w:val="6F6C74CA"/>
    <w:rsid w:val="6F7A7501"/>
    <w:rsid w:val="6F893F72"/>
    <w:rsid w:val="6F8A4A18"/>
    <w:rsid w:val="6FA74B9D"/>
    <w:rsid w:val="6FAD5E72"/>
    <w:rsid w:val="6FB91944"/>
    <w:rsid w:val="6FCC50AE"/>
    <w:rsid w:val="6FE54985"/>
    <w:rsid w:val="7004295F"/>
    <w:rsid w:val="70C410F0"/>
    <w:rsid w:val="70E3183A"/>
    <w:rsid w:val="70F95DD4"/>
    <w:rsid w:val="71077AC2"/>
    <w:rsid w:val="712D722C"/>
    <w:rsid w:val="71462279"/>
    <w:rsid w:val="715D24FB"/>
    <w:rsid w:val="715F69B7"/>
    <w:rsid w:val="71A558E7"/>
    <w:rsid w:val="71B2246A"/>
    <w:rsid w:val="71B752EE"/>
    <w:rsid w:val="71EF7570"/>
    <w:rsid w:val="724062B5"/>
    <w:rsid w:val="724128A7"/>
    <w:rsid w:val="72700C83"/>
    <w:rsid w:val="727B7B6A"/>
    <w:rsid w:val="72E54624"/>
    <w:rsid w:val="733C1E90"/>
    <w:rsid w:val="73524061"/>
    <w:rsid w:val="735C70F8"/>
    <w:rsid w:val="736D5763"/>
    <w:rsid w:val="74044161"/>
    <w:rsid w:val="744446C4"/>
    <w:rsid w:val="744E6EF3"/>
    <w:rsid w:val="744F05D4"/>
    <w:rsid w:val="74641E1C"/>
    <w:rsid w:val="74AE3341"/>
    <w:rsid w:val="74B3111B"/>
    <w:rsid w:val="74EB30D2"/>
    <w:rsid w:val="74EE31EA"/>
    <w:rsid w:val="751D12C7"/>
    <w:rsid w:val="752774A0"/>
    <w:rsid w:val="7548033E"/>
    <w:rsid w:val="75810DBF"/>
    <w:rsid w:val="7582554A"/>
    <w:rsid w:val="75842DFC"/>
    <w:rsid w:val="759C5DA0"/>
    <w:rsid w:val="75B42C93"/>
    <w:rsid w:val="75BE0722"/>
    <w:rsid w:val="75E206DF"/>
    <w:rsid w:val="75F520B4"/>
    <w:rsid w:val="760B3D73"/>
    <w:rsid w:val="762441D9"/>
    <w:rsid w:val="764C3CA2"/>
    <w:rsid w:val="765E4AF2"/>
    <w:rsid w:val="76675EF0"/>
    <w:rsid w:val="767B2832"/>
    <w:rsid w:val="768B03E7"/>
    <w:rsid w:val="76B12A6F"/>
    <w:rsid w:val="77247924"/>
    <w:rsid w:val="7726248F"/>
    <w:rsid w:val="7760065F"/>
    <w:rsid w:val="776B42F4"/>
    <w:rsid w:val="778B7998"/>
    <w:rsid w:val="77AF43FE"/>
    <w:rsid w:val="77CA38FE"/>
    <w:rsid w:val="77D62A56"/>
    <w:rsid w:val="77E62733"/>
    <w:rsid w:val="77EB74F7"/>
    <w:rsid w:val="77F84B71"/>
    <w:rsid w:val="78293DC3"/>
    <w:rsid w:val="78417A06"/>
    <w:rsid w:val="785D218D"/>
    <w:rsid w:val="787A2F5B"/>
    <w:rsid w:val="78CB0936"/>
    <w:rsid w:val="78E35D17"/>
    <w:rsid w:val="78EF19AD"/>
    <w:rsid w:val="790C0EF7"/>
    <w:rsid w:val="7920299E"/>
    <w:rsid w:val="79307089"/>
    <w:rsid w:val="79365331"/>
    <w:rsid w:val="79453808"/>
    <w:rsid w:val="79531CC5"/>
    <w:rsid w:val="7972700B"/>
    <w:rsid w:val="79A56DCA"/>
    <w:rsid w:val="79A86542"/>
    <w:rsid w:val="79C915DE"/>
    <w:rsid w:val="7A2852AA"/>
    <w:rsid w:val="7A3A078E"/>
    <w:rsid w:val="7A550A32"/>
    <w:rsid w:val="7A601930"/>
    <w:rsid w:val="7A815E78"/>
    <w:rsid w:val="7A817A12"/>
    <w:rsid w:val="7A850292"/>
    <w:rsid w:val="7A9F5A78"/>
    <w:rsid w:val="7AC528C4"/>
    <w:rsid w:val="7B0320BB"/>
    <w:rsid w:val="7B48683A"/>
    <w:rsid w:val="7B557CBA"/>
    <w:rsid w:val="7B5622D1"/>
    <w:rsid w:val="7B755A82"/>
    <w:rsid w:val="7BA576CC"/>
    <w:rsid w:val="7BC864F5"/>
    <w:rsid w:val="7BCD7043"/>
    <w:rsid w:val="7BD77C15"/>
    <w:rsid w:val="7BE24A5F"/>
    <w:rsid w:val="7C120FB7"/>
    <w:rsid w:val="7C1C7594"/>
    <w:rsid w:val="7C330F79"/>
    <w:rsid w:val="7C6C512B"/>
    <w:rsid w:val="7C78289D"/>
    <w:rsid w:val="7C795564"/>
    <w:rsid w:val="7CCA7032"/>
    <w:rsid w:val="7CEC648C"/>
    <w:rsid w:val="7D3E1E75"/>
    <w:rsid w:val="7D5D751D"/>
    <w:rsid w:val="7DAA16F6"/>
    <w:rsid w:val="7DAC1B73"/>
    <w:rsid w:val="7E0C1718"/>
    <w:rsid w:val="7E183EEA"/>
    <w:rsid w:val="7E416C5D"/>
    <w:rsid w:val="7E437B59"/>
    <w:rsid w:val="7E7802AC"/>
    <w:rsid w:val="7E796EC2"/>
    <w:rsid w:val="7E855AE7"/>
    <w:rsid w:val="7E897687"/>
    <w:rsid w:val="7E9D718F"/>
    <w:rsid w:val="7EA4340E"/>
    <w:rsid w:val="7EC80D2A"/>
    <w:rsid w:val="7ECA60B0"/>
    <w:rsid w:val="7F684AF8"/>
    <w:rsid w:val="7F912BF1"/>
    <w:rsid w:val="7FAA79E9"/>
    <w:rsid w:val="7FB074B2"/>
    <w:rsid w:val="7FD16149"/>
    <w:rsid w:val="7FEF6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E7AC36"/>
  <w15:docId w15:val="{0C5CB06A-5926-4F2E-98C4-B6FDEFF8D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uiPriority="35" w:unhideWhenUsed="1" w:qFormat="1"/>
    <w:lsdException w:name="page number" w:semiHidden="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basedOn w:val="a"/>
    <w:next w:val="a"/>
    <w:uiPriority w:val="35"/>
    <w:unhideWhenUsed/>
    <w:qFormat/>
    <w:pPr>
      <w:spacing w:after="200"/>
      <w:jc w:val="center"/>
    </w:pPr>
    <w:rPr>
      <w:rFonts w:ascii="Arial" w:hAnsi="Arial"/>
      <w:i/>
      <w:iCs/>
      <w:sz w:val="18"/>
      <w:szCs w:val="18"/>
    </w:rPr>
  </w:style>
  <w:style w:type="paragraph" w:styleId="a4">
    <w:name w:val="annotation text"/>
    <w:basedOn w:val="a"/>
    <w:qFormat/>
  </w:style>
  <w:style w:type="paragraph" w:styleId="80">
    <w:name w:val="toc 8"/>
    <w:basedOn w:val="10"/>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9">
    <w:name w:val="List"/>
    <w:basedOn w:val="a"/>
    <w:qFormat/>
    <w:pPr>
      <w:ind w:left="568" w:hanging="284"/>
    </w:pPr>
  </w:style>
  <w:style w:type="paragraph" w:styleId="90">
    <w:name w:val="toc 9"/>
    <w:basedOn w:val="80"/>
    <w:next w:val="a"/>
    <w:uiPriority w:val="39"/>
    <w:qFormat/>
    <w:pPr>
      <w:ind w:left="1418" w:hanging="1418"/>
    </w:p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semiHidden/>
    <w:qFormat/>
  </w:style>
  <w:style w:type="character" w:styleId="ac">
    <w:name w:val="FollowedHyperlink"/>
    <w:basedOn w:val="a0"/>
    <w:qFormat/>
    <w:rPr>
      <w:color w:val="954F72" w:themeColor="followedHyperlink"/>
      <w:u w:val="single"/>
    </w:rPr>
  </w:style>
  <w:style w:type="character" w:styleId="ad">
    <w:name w:val="Hyperlink"/>
    <w:basedOn w:val="a0"/>
    <w:qFormat/>
    <w:rPr>
      <w:color w:val="0563C1" w:themeColor="hyperlink"/>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e">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
    <w:basedOn w:val="a"/>
    <w:link w:val="af"/>
    <w:uiPriority w:val="34"/>
    <w:qFormat/>
    <w:pPr>
      <w:spacing w:after="160" w:line="259" w:lineRule="auto"/>
      <w:ind w:left="720"/>
    </w:pPr>
    <w:rPr>
      <w:rFonts w:asciiTheme="minorHAnsi" w:eastAsiaTheme="minorHAnsi" w:hAnsiTheme="minorHAnsi" w:cstheme="minorBidi"/>
      <w:sz w:val="22"/>
      <w:szCs w:val="22"/>
      <w:lang w:val="sv-SE"/>
    </w:rPr>
  </w:style>
  <w:style w:type="character" w:customStyle="1" w:styleId="af">
    <w:name w:val="列出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e"/>
    <w:uiPriority w:val="34"/>
    <w:qFormat/>
    <w:locked/>
    <w:rPr>
      <w:rFonts w:asciiTheme="minorHAnsi" w:eastAsiaTheme="minorHAnsi" w:hAnsiTheme="minorHAnsi" w:cstheme="minorBidi"/>
      <w:sz w:val="22"/>
      <w:szCs w:val="22"/>
      <w:lang w:val="sv-SE"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hAnsi="Arial"/>
      <w:lang w:eastAsia="en-US"/>
    </w:rPr>
  </w:style>
  <w:style w:type="paragraph" w:customStyle="1" w:styleId="RAN4H1">
    <w:name w:val="RAN4 H1"/>
    <w:basedOn w:val="a"/>
    <w:next w:val="a"/>
    <w:link w:val="RAN4H1Char"/>
    <w:qFormat/>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qFormat/>
    <w:rPr>
      <w:rFonts w:ascii="Arial" w:eastAsia="宋体" w:hAnsi="Arial" w:cs="Times New Roman"/>
      <w:sz w:val="36"/>
      <w:szCs w:val="20"/>
      <w:lang w:val="en-GB"/>
    </w:rPr>
  </w:style>
  <w:style w:type="paragraph" w:customStyle="1" w:styleId="RAN4H2">
    <w:name w:val="RAN4 H2"/>
    <w:basedOn w:val="2"/>
    <w:next w:val="a"/>
    <w:qFormat/>
    <w:pPr>
      <w:numPr>
        <w:ilvl w:val="1"/>
        <w:numId w:val="1"/>
      </w:numPr>
      <w:ind w:left="431" w:hanging="431"/>
    </w:pPr>
    <w:rPr>
      <w:lang w:val="en-US"/>
    </w:rPr>
  </w:style>
  <w:style w:type="paragraph" w:customStyle="1" w:styleId="RAN4proposal">
    <w:name w:val="RAN4 proposal"/>
    <w:basedOn w:val="a3"/>
    <w:next w:val="a"/>
    <w:qFormat/>
    <w:pPr>
      <w:numPr>
        <w:numId w:val="2"/>
      </w:numPr>
      <w:ind w:left="0" w:firstLine="0"/>
      <w:jc w:val="left"/>
    </w:pPr>
    <w:rPr>
      <w:rFonts w:ascii="Times New Roman" w:hAnsi="Times New Roman"/>
      <w:b/>
      <w:i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42383">
      <w:bodyDiv w:val="1"/>
      <w:marLeft w:val="0"/>
      <w:marRight w:val="0"/>
      <w:marTop w:val="0"/>
      <w:marBottom w:val="0"/>
      <w:divBdr>
        <w:top w:val="none" w:sz="0" w:space="0" w:color="auto"/>
        <w:left w:val="none" w:sz="0" w:space="0" w:color="auto"/>
        <w:bottom w:val="none" w:sz="0" w:space="0" w:color="auto"/>
        <w:right w:val="none" w:sz="0" w:space="0" w:color="auto"/>
      </w:divBdr>
    </w:div>
    <w:div w:id="1673609268">
      <w:bodyDiv w:val="1"/>
      <w:marLeft w:val="0"/>
      <w:marRight w:val="0"/>
      <w:marTop w:val="0"/>
      <w:marBottom w:val="0"/>
      <w:divBdr>
        <w:top w:val="none" w:sz="0" w:space="0" w:color="auto"/>
        <w:left w:val="none" w:sz="0" w:space="0" w:color="auto"/>
        <w:bottom w:val="none" w:sz="0" w:space="0" w:color="auto"/>
        <w:right w:val="none" w:sz="0" w:space="0" w:color="auto"/>
      </w:divBdr>
    </w:div>
    <w:div w:id="1836265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36FCD6-785D-4E19-B761-7D9B1E875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Pages>
  <Words>1783</Words>
  <Characters>10168</Characters>
  <Application>Microsoft Office Word</Application>
  <DocSecurity>0</DocSecurity>
  <Lines>84</Lines>
  <Paragraphs>23</Paragraphs>
  <ScaleCrop>false</ScaleCrop>
  <Company>ETSI</Company>
  <LinksUpToDate>false</LinksUpToDate>
  <CharactersWithSpaces>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 Derrick</cp:lastModifiedBy>
  <cp:revision>96</cp:revision>
  <cp:lastPrinted>2019-02-25T14:05:00Z</cp:lastPrinted>
  <dcterms:created xsi:type="dcterms:W3CDTF">2020-12-08T14:50:00Z</dcterms:created>
  <dcterms:modified xsi:type="dcterms:W3CDTF">2024-02-19T10:05:00Z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